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404</w:t>
      </w:r>
    </w:p>
    <w:p>
      <w:r>
        <w:t>## Section 404 of the Indian Penal Code: Dishonest Misappropriation of Property Possessed by Deceased Person at the Time of His Death – Further Explanation and Related Concepts</w:t>
        <w:br/>
        <w:br/>
        <w:t>Section 404 of the Indian Penal Code (IPC) addresses the dishonest misappropriation of property possessed by a deceased person at the time of their death.  This section serves as an important safeguard against the exploitation of a deceased person's estate during the vulnerable period immediately following death, before legal processes for inheritance and administration can be completed. It complements Section 403, which defines the act of dishonest misappropriation, by prescribing the punishment for such an act.</w:t>
        <w:br/>
        <w:br/>
        <w:t>**Elements of Section 404 and its Relationship with Section 403:**</w:t>
        <w:br/>
        <w:br/>
        <w:t>Section 404 doesn't define a separate offense; rather, it prescribes the punishment for the offense described in Section 403.  Therefore, understanding Section 404 necessitates a thorough grasp of the elements of Section 403.  These elements, as previously discussed, are:</w:t>
        <w:br/>
        <w:br/>
        <w:t>1. **Property in Possession of Deceased Person at the Time of Death:** This element establishes the link between the property and the deceased person immediately before their death.  The possession can be actual physical possession or constructive possession, meaning the deceased had control over the property even if it wasn't physically present with them.</w:t>
        <w:br/>
        <w:br/>
        <w:t>2. **Misappropriation of the Property:**  Misappropriation involves dealing with the property in a way that is inconsistent with the rights of the deceased person's estate or the rightful heirs. This includes converting the property to one's own use, disposing of it without authority, denying the rightful owner's claim, or using it for a purpose different from what the deceased intended.  The misappropriation must occur *after* the death of the person who possessed the property.</w:t>
        <w:br/>
        <w:br/>
        <w:t>3. **Dishonest Intention:**  This element requires proving that the accused acted with the intention of causing wrongful gain to themselves or wrongful loss to another person.  The dishonest intention must be present *at the time* of the misappropriation.  Mere negligence or mismanagement without a dishonest intent is insufficient to attract Section 403 or 404.</w:t>
        <w:br/>
        <w:br/>
        <w:br/>
        <w:t>**Punishment Under Section 404:**</w:t>
        <w:br/>
        <w:br/>
        <w:t>Section 404 prescribes a punishment of imprisonment of either description for a term which may extend to three years, and a fine.  The court has the discretion to impose both imprisonment and a fine or just one of these punishments based on the specific circumstances of the case.</w:t>
        <w:br/>
        <w:br/>
        <w:t>**Distinguishing Section 404 from Other Related Sections:**</w:t>
        <w:br/>
        <w:br/>
        <w:t>The distinctions between Section 403 (and consequently 404) and other related sections are crucial for proper application of the law:</w:t>
        <w:br/>
        <w:br/>
        <w:t>* **Section 405 (Criminal Breach of Trust):** This section requires a pre-existing entrustment of the property. Section 403/404 does not require such prior entrustment; the property simply needs to be in the possession of the deceased at the time of death.</w:t>
        <w:br/>
        <w:br/>
        <w:t>* **Section 406 (Criminal Breach of Trust by Public Servant, or by Banker, Merchant or Agent):** This is a specific form of criminal breach of trust applicable to individuals in positions of trust.  Section 403/404 applies to anyone, regardless of their profession or position.</w:t>
        <w:br/>
        <w:br/>
        <w:t>* **Section 420 (Cheating and dishonestly inducing delivery of property):**  Cheating involves deceiving the victim to induce them to deliver property. Section 403/404 doesn't involve deception; the property is already with the deceased at the time of death.</w:t>
        <w:br/>
        <w:br/>
        <w:t>* **Section 378 (Theft):** Theft requires taking property out of someone's possession without their consent.  In Section 403/404, death terminates the deceased's possession, and the misappropriation occurs afterwards.</w:t>
        <w:br/>
        <w:br/>
        <w:t>* **Section 380 (Theft in dwelling house, etc.):**  While the property might be located in a dwelling house, Section 403/404 specifically addresses the misappropriation of property *after* the owner's death, not theft during their lifetime.</w:t>
        <w:br/>
        <w:br/>
        <w:br/>
        <w:t>**Evidentiary Considerations in Cases Under Section 404:**</w:t>
        <w:br/>
        <w:br/>
        <w:t>Building a strong case under Section 404 requires gathering comprehensive evidence that proves all the elements of Section 403:</w:t>
        <w:br/>
        <w:br/>
        <w:t>* **Proof of Possession:** Evidence demonstrating the deceased's possession of the property at the time of death is paramount. This can include documents like ownership certificates, witness testimonies confirming the deceased's control over the property, or other evidence establishing possession.</w:t>
        <w:br/>
        <w:br/>
        <w:t>* **Evidence of Misappropriation:**  The prosecution must provide clear evidence of the accused's misappropriation of the property *after* the deceased's death. This could involve bank records showing unauthorized transfers, witness testimonies observing the accused taking possession of the property, or any other evidence demonstrating the accused's dealing with the property contrary to the rights of the deceased's estate.</w:t>
        <w:br/>
        <w:br/>
        <w:t>* **Evidence of Dishonest Intention:** Proving dishonest intention can be challenging but is crucial.  Evidence might include concealing the property, providing false accounts of its whereabouts, forging documents related to the property, making inconsistent statements about the property, or refusing to hand it over to the rightful heirs.  The prosecution must establish that the accused acted with the knowledge that they were not entitled to the property and intended to cause wrongful gain to themselves or wrongful loss to others.</w:t>
        <w:br/>
        <w:br/>
        <w:t>* **Witness Testimony:**  Statements from witnesses who observed the accused's actions or had knowledge of the deceased's possession of the property can be valuable.</w:t>
        <w:br/>
        <w:br/>
        <w:t>* **Documentary Evidence:**  Documents like wills, inheritance certificates, financial records, property deeds, and other relevant papers can play a crucial role in establishing ownership, possession, and the accused's subsequent actions.</w:t>
        <w:br/>
        <w:br/>
        <w:br/>
        <w:t>**Conclusion:**</w:t>
        <w:br/>
        <w:br/>
        <w:t>Section 404 of the IPC provides a critical legal tool for protecting the estates of deceased persons from dishonest misappropriation. It prescribes punishment for the offence defined in Section 403, targeting individuals who exploit the vulnerable period following death for personal gain.  Successful prosecution requires meticulous investigation, comprehensive evidence gathering, and strong legal arguments to demonstrate all elements of the offence beyond reasonable doubt.  This section underscores the legal system's commitment to safeguarding the property rights of deceased individuals and ensuring that their estates are passed on to the rightful beneficiaries.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