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406</w:t>
      </w:r>
    </w:p>
    <w:p>
      <w:r>
        <w:t>## Section 406 of the Indian Penal Code: Criminal Breach of Trust by Public Servant, or by Banker, Merchant or Agent</w:t>
        <w:br/>
        <w:br/>
        <w:t>Section 406 of the Indian Penal Code (IPC) addresses a specific category of criminal breach of trust: those committed by individuals occupying positions of trust and responsibility. This section recognizes that the betrayal of trust by individuals such as public servants, bankers, merchants, or agents carries greater societal implications and potential for harm than ordinary breaches of trust.  It builds upon the general principles of criminal breach of trust defined in Section 405 but prescribes a more stringent punishment to reflect the gravity of the offense.</w:t>
        <w:br/>
        <w:br/>
        <w:t>**Understanding the Elements of Section 406:**</w:t>
        <w:br/>
        <w:br/>
        <w:t>To secure a conviction under Section 406, the prosecution must prove the following elements beyond reasonable doubt:</w:t>
        <w:br/>
        <w:br/>
        <w:t>1. **The Offender is a Public Servant, Banker, Merchant, or Agent:**  This element defines the scope of the section.  The offender must fall within one of the specified categories:</w:t>
        <w:br/>
        <w:br/>
        <w:t xml:space="preserve">    * **Public Servant:** Defined in Section 21 of the IPC, a public servant is broadly any person holding an office or performing a public duty.</w:t>
        <w:br/>
        <w:br/>
        <w:t xml:space="preserve">    * **Banker:** This encompasses individuals involved in banking operations and entrusted with the custody and management of funds.</w:t>
        <w:br/>
        <w:br/>
        <w:t xml:space="preserve">    * **Merchant:** This includes individuals engaged in trade and commerce, entrusted with goods or money in the course of their business.</w:t>
        <w:br/>
        <w:br/>
        <w:t xml:space="preserve">    * **Agent:**  This covers individuals authorized to act on behalf of another person in dealings with third parties, involving the handling of property or funds.</w:t>
        <w:br/>
        <w:br/>
        <w:t>2. **Entrustment of Property or Dominion over Property:**  Similar to Section 405, this element requires demonstrating that the accused, in their capacity as a public servant, banker, merchant, or agent, was entrusted with property or had dominion over property.</w:t>
        <w:br/>
        <w:br/>
        <w:t xml:space="preserve">    * **Entrustment:** This means the property owner (or someone authorized by them) voluntarily transferred possession of the property to the accused, understanding that the accused would hold and manage the property for a specific purpose or according to the owner's instructions.</w:t>
        <w:br/>
        <w:br/>
        <w:t xml:space="preserve">    * **Dominion over Property:**  Dominion implies control or authority over the property, even without physical possession.  For instance, a bank manager has dominion over the bank's funds, even if they don't physically possess all the cash.</w:t>
        <w:br/>
        <w:br/>
        <w:t>3. **Dishonest Misappropriation or Conversion, or Disposal or Use Contrary to Law or Direction, or Willful Sufferance:**  This element mirrors Section 405 and describes the actus reus of the offense.  The accused must have:</w:t>
        <w:br/>
        <w:br/>
        <w:t xml:space="preserve">    * **Dishonestly Misappropriated:**  Dishonestly converted the entrusted property to their own use.</w:t>
        <w:br/>
        <w:br/>
        <w:t xml:space="preserve">    * **Converted:** Changed the nature or character of the entrusted property without authority.</w:t>
        <w:br/>
        <w:br/>
        <w:t xml:space="preserve">    * **Disposed of or Used Contrary to Law or Direction:** Disposed of or used the property in violation of any law or direction regarding the management of such property.</w:t>
        <w:br/>
        <w:br/>
        <w:t xml:space="preserve">    * **Willfully Suffered:**  Knowingly allowed another person to misappropriate, convert, or misuse the entrusted property.</w:t>
        <w:br/>
        <w:br/>
        <w:br/>
        <w:t>**Distinguishing Section 406 from Other Related Sections:**</w:t>
        <w:br/>
        <w:br/>
        <w:t>* **Section 405 (Criminal Breach of Trust):** While both sections address criminal breach of trust, Section 406 applies specifically to public servants, bankers, merchants, and agents, highlighting the increased gravity of the offense when committed by individuals in positions of trust. Section 405 is a general provision.</w:t>
        <w:br/>
        <w:br/>
        <w:t>* **Section 407 (Criminal breach of trust by carrier, wharfinger, etc.):** This section applies to carriers, wharfingers, and other similar professionals, while Section 406 focuses on the categories mentioned above.</w:t>
        <w:br/>
        <w:br/>
        <w:t>* **Section 409 (Criminal Breach of Trust by Public Servant, or by Banker, Merchant or Agent):**  This section covers a subset of cases under Section 406, where the breach of trust is related to specific types of property or occurs in specific circumstances.  It carries a more severe punishment than Section 406.</w:t>
        <w:br/>
        <w:br/>
        <w:t>* **Section 420 (Cheating and dishonestly inducing delivery of property):** Cheating involves deception to induce the delivery of property, whereas Section 406 involves the misappropriation of property already entrusted.</w:t>
        <w:br/>
        <w:br/>
        <w:t>* **Section 378 (Theft):**  Theft involves taking property without consent, while in Section 406, the initial possession of the property is lawful due to entrustment.</w:t>
        <w:br/>
        <w:br/>
        <w:br/>
        <w:t>**Punishment under Section 406:**</w:t>
        <w:br/>
        <w:br/>
        <w:t>The punishment for criminal breach of trust under Section 406 is imprisonment of either description for a term which may extend to three years, or with fine, or with both. While the maximum term of imprisonment is the same as under Section 405, the likelihood of a more severe sentence within that range is higher due to the aggravating factor of the accused's position of trust.</w:t>
        <w:br/>
        <w:br/>
        <w:br/>
        <w:t>**Evidentiary Considerations in Cases Under Section 406:**</w:t>
        <w:br/>
        <w:br/>
        <w:t>Proving an offense under Section 406 requires robust evidence:</w:t>
        <w:br/>
        <w:br/>
        <w:t>* **Proof of the Accused's Status:**  Evidence establishing the accused's status as a public servant, banker, merchant, or agent is crucial.  This could include appointment letters, employment records, business licenses, or other relevant documents.</w:t>
        <w:br/>
        <w:br/>
        <w:t>* **Proof of Entrustment:**  Similar to Section 405, evidence must demonstrate that property was entrusted to the accused or that they had dominion over it.  This could include agreements, contracts, witness testimonies, or other documentary proof.</w:t>
        <w:br/>
        <w:br/>
        <w:t>* **Evidence of Misappropriation, Conversion, Disposal, Use, or Willful Sufferance:**  Evidence must clearly demonstrate the act of misappropriation or other relevant conduct.  This can include financial records, bank statements, transaction histories, audit reports, or witness testimonies.</w:t>
        <w:br/>
        <w:br/>
        <w:t>* **Evidence of Dishonest Intention:** Evidence showing the accused’s intent to cause wrongful gain or wrongful loss is crucial. This might involve concealed transactions, falsified records, inconsistent statements, or personal benefit derived from the misappropriation.</w:t>
        <w:br/>
        <w:br/>
        <w:t>* **Witness Testimony:**  Statements from witnesses who observed the accused's actions, have knowledge of the entrustment, or can testify to the misuse of the property can be valuable.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