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408</w:t>
      </w:r>
    </w:p>
    <w:p>
      <w:r>
        <w:t>## A Deep Dive into Section 408 of the Indian Penal Code: Criminal Breach of Trust by Clerk or Servant</w:t>
        <w:br/>
        <w:br/>
        <w:t>Section 408 of the Indian Penal Code (IPC) deals with the specific offence of criminal breach of trust committed by a clerk or servant. This section represents a specialized application of the broader offence of criminal breach of trust defined under Section 405, recognizing the heightened position of trust occupied by clerks and servants in relation to their employers' property.  This detailed exploration will delve into the various facets of Section 408, analyzing its ingredients, the nature of the trust involved, the punishment prescribed, relevant case laws, and its distinction from other related offences.</w:t>
        <w:br/>
        <w:br/>
        <w:t>**I. The Text of Section 408:**</w:t>
        <w:br/>
        <w:br/>
        <w:t>The section reads as follows:</w:t>
        <w:br/>
        <w:br/>
        <w:t>"Whoever, being a clerk or servant, or employed as a clerk or servant, and being entrusted in such capacity with property, or with any dominion over property, commits criminal breach of trust in respect of that property, shall be punished with imprisonment of either description for a term which may extend to seven years, and shall also be liable to fine."</w:t>
        <w:br/>
        <w:br/>
        <w:br/>
        <w:t>**II. Essential Ingredients of the Offence:**</w:t>
        <w:br/>
        <w:br/>
        <w:t>To establish an offence under Section 408, the prosecution must prove the following elements beyond a reasonable doubt:</w:t>
        <w:br/>
        <w:br/>
        <w:t>1. **The Accused is a Clerk or Servant:** This is the fundamental differentiator between Section 408 and the general provision of Section 405.  The term "clerk or servant" is not exhaustively defined in the IPC.  Judicial interpretations have broadened its scope to include anyone employed to do any work for another person and who is subject to the master's control and supervision.  It doesn't necessarily imply a formal employment contract.  A temporary, casual, or even contractual employee can be considered a "clerk or servant" for the purposes of this section if they meet the criteria of subordination and control.</w:t>
        <w:br/>
        <w:br/>
        <w:t>2. **Entrustment of Property or Dominion over Property:**  The accused must have been entrusted with the property or dominion over property in their capacity as a clerk or servant.  "Property" encompasses movable property of any description, including money, goods, documents, and valuables. "Dominion over property" implies control or authority over property, even if the accused doesn't have physical possession.  For example, a cashier having access to a safe or a storekeeper managing inventory has dominion over the property even without physically holding it.  This entrustment must be directly related to their employment.</w:t>
        <w:br/>
        <w:br/>
        <w:t>3. **Criminal Breach of Trust:** This is the core element of the offence.  Section 405 of the IPC defines criminal breach of trust as the dishonest misappropriation, conversion, or disposal of property by a person who is entrusted with it or has dominion over it.  "Dishonest intention" is crucial here. The prosecution needs to demonstrate that the accused intended to cause wrongful gain to themselves or wrongful loss to the employer.  Mere negligence or mistake in handling the property is insufficient to constitute criminal breach of trust. The act must be intentional and with the knowledge that it is likely to cause wrongful gain or loss.</w:t>
        <w:br/>
        <w:br/>
        <w:t>4. **Connection between Employment and Breach of Trust:**  The criminal breach of trust must be committed in respect of the property entrusted to the accused by virtue of their employment as a clerk or servant.  There must be a direct nexus between the entrustment and the misappropriation. If the accused misappropriates property unrelated to their employment, it won't fall under Section 408.</w:t>
        <w:br/>
        <w:br/>
        <w:t>**III.  The Nature of Trust:**</w:t>
        <w:br/>
        <w:br/>
        <w:t>The trust contemplated under Section 408 is a fiduciary relationship, implying a high degree of confidence and reliance placed by the employer on the clerk or servant.  This trust is based on the implied understanding that the employee will act honestly and diligently in handling the employer's property.  The breach of this trust constitutes the criminal offence.</w:t>
        <w:br/>
        <w:br/>
        <w:t>**IV. Punishment:**</w:t>
        <w:br/>
        <w:br/>
        <w:t>Section 408 prescribes a punishment of imprisonment which may extend up to seven years, along with a fine.  The quantum of punishment depends on the facts and circumstances of each case, including the value of the property misappropriated, the nature of the breach of trust, and the conduct of the accused.</w:t>
        <w:br/>
        <w:br/>
        <w:t>**V.  Distinction from Related Offences:**</w:t>
        <w:br/>
        <w:br/>
        <w:t>* **Section 405 (Criminal Breach of Trust):**  Section 408 is a specific instance of the broader offence defined under Section 405. While Section 405 applies to anyone who commits criminal breach of trust, Section 408 specifically targets clerks and servants. The higher punishment prescribed under Section 408 reflects the greater degree of trust violated in such cases.</w:t>
        <w:br/>
        <w:br/>
        <w:t>* **Section 406 (Criminal Breach of Trust by Public Servant, Banker, Merchant, or Agent):**  While both sections deal with specific categories of individuals committing criminal breach of trust, the categories are distinct. Section 406 covers public servants, bankers, merchants, and agents, while Section 408 applies specifically to clerks and servants.</w:t>
        <w:br/>
        <w:br/>
        <w:t>* **Section 409 (Criminal Breach of Trust by Public Servant, or by Banker, Merchant or Agent):**  This section relates to specific categories of individuals and carries a harsher punishment compared to Section 408. The distinction lies in the categories of persons covered and the enhanced punishment reflecting the gravity of breach of trust by individuals holding positions of public trust or handling significant financial resources.</w:t>
        <w:br/>
        <w:br/>
        <w:t>* **Theft (Section 378):**  The crucial difference between theft and criminal breach of trust lies in the initial possession of the property.  In theft, the accused takes possession of the property dishonestly without the owner's consent. In criminal breach of trust, the accused is already in lawful possession of the property by virtue of entrustment, and the dishonesty arises later when they misappropriate or misuse it.</w:t>
        <w:br/>
        <w:br/>
        <w:br/>
        <w:t>**VI. Case Laws:**</w:t>
        <w:br/>
        <w:br/>
        <w:t>Numerous judicial pronouncements have shaped the interpretation and application of Section 408. Some illustrative cases include:</w:t>
        <w:br/>
        <w:br/>
        <w:t>* **K.M. Mathew v. State of Kerala (1992):** The Supreme Court held that the term "clerk or servant" should be interpreted broadly to include anyone employed to do any work for another person and subject to their control.</w:t>
        <w:br/>
        <w:br/>
        <w:t>* **Ram Narayan Popli vs. Central Bureau of Investigation (2003):** The Supreme Court reiterated the importance of proving dishonest intention in cases of criminal breach of trust.  Mere negligence or improper handling of property is not sufficient to attract Section 408.</w:t>
        <w:br/>
        <w:br/>
        <w:br/>
        <w:t>**VII.  Burden of Proof:**</w:t>
        <w:br/>
        <w:br/>
        <w:t>The burden of proof lies with the prosecution to establish all the essential ingredients of the offence beyond a reasonable doubt.  The accused is presumed innocent until proven guilty.</w:t>
        <w:br/>
        <w:br/>
        <w:br/>
        <w:t>**VIII. Defences:**</w:t>
        <w:br/>
        <w:br/>
        <w:t>The accused can raise various defences, including:</w:t>
        <w:br/>
        <w:br/>
        <w:t>* **Absence of dishonest intention:** If the accused can demonstrate that they acted in good faith and without any intention to cause wrongful gain or loss, they can be acquitted.</w:t>
        <w:br/>
        <w:br/>
        <w:t>* **Lack of entrustment:** If the accused can show that they were not entrusted with the property or dominion over it in their capacity as a clerk or servant, the charge under Section 408 cannot be sustained.</w:t>
        <w:br/>
        <w:br/>
        <w:t>* **Valid explanation for the alleged misappropriation:**  If the accused can provide a reasonable and credible explanation for their actions regarding the property, it might negate the charge of criminal breach of trust.</w:t>
        <w:br/>
        <w:br/>
        <w:br/>
        <w:t>**IX. Conclusion:**</w:t>
        <w:br/>
        <w:br/>
        <w:t>Section 408 of the IPC serves as a crucial safeguard against breaches of trust committed by individuals in positions of responsibility within an employment relationship. It recognizes the vulnerability of employers who entrust their property to their clerks and servants and provides a legal framework for holding those who violate this trust accountable. The section's effectiveness lies in its clear delineation of the elements of the offence, the stringent punishment it prescribes, and the evolving judicial interpretations that ensure its continued relevance in addressing contemporary forms of employment-related misappropriation. By highlighting the importance of honesty and integrity in professional relationships, Section 408 plays a vital role in upholding ethical conduct in the workplace.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