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409</w:t>
      </w:r>
    </w:p>
    <w:p>
      <w:r>
        <w:t>## A Comprehensive Analysis of Section 409 of the Indian Penal Code: Criminal Breach of Trust by Public Servant, or by Banker, Merchant or Agent</w:t>
        <w:br/>
        <w:br/>
        <w:t>Section 409 of the Indian Penal Code (IPC) addresses a specific category of criminal breach of trust, focusing on individuals occupying positions of significant public or financial responsibility.  It recognizes the gravity of the betrayal of trust when committed by those entrusted with public funds, or handling substantial financial resources in their professional capacity. This detailed exposition will explore the nuances of Section 409, meticulously analyzing its constituent elements, the rationale behind its heightened penalty, relevant case laws, and its distinction from related offences.</w:t>
        <w:br/>
        <w:br/>
        <w:t>**I. The Text of Section 409:**</w:t>
        <w:br/>
        <w:br/>
        <w:t>The section states:</w:t>
        <w:br/>
        <w:br/>
        <w:t>“Whoever, being in any manner entrusted with property, or with any dominion over property in his capacity of a public servant, or in the way of his business as a banker, merchant, factor, broker, attorney or agent, commits criminal breach of trust in respect of that property, shall be punished with imprisonment for life, or with imprisonment of either description for a term which may extend to ten years, and shall also be liable to fine.”</w:t>
        <w:br/>
        <w:br/>
        <w:br/>
        <w:t>**II. Essential Ingredients of the Offence:**</w:t>
        <w:br/>
        <w:br/>
        <w:t>The prosecution must prove the following elements beyond a reasonable doubt to secure a conviction under Section 409:</w:t>
        <w:br/>
        <w:br/>
        <w:t>1. **Specific Capacity of the Accused:** The accused must fall under one of the specified categories: a public servant, or a banker, merchant, factor, broker, attorney, or agent, acting in their professional capacity.  These categories denote individuals entrusted with substantial public or private funds and resources, highlighting the gravity of their potential misconduct.</w:t>
        <w:br/>
        <w:br/>
        <w:t xml:space="preserve">    * **Public Servant:** Defined under Section 21 of the IPC, it encompasses government officials, judges, police officers, and anyone engaged in public service.</w:t>
        <w:br/>
        <w:br/>
        <w:t xml:space="preserve">    * **Banker, Merchant, Factor, Broker, Attorney, or Agent:** These terms are not exhaustively defined in the IPC but are understood in their ordinary commercial sense.  A banker deals with money and credit; a merchant buys and sells goods; a factor acts as a commercial agent; a broker mediates transactions; an attorney represents clients legally; and an agent acts on behalf of another.  The crucial element is that they are operating within their professional capacity when the alleged offence occurs.</w:t>
        <w:br/>
        <w:br/>
        <w:br/>
        <w:t>2. **Entrustment of Property or Dominion over Property:**  The accused must have been entrusted with the property or dominion over property in their specific professional capacity outlined above. "Property" encompasses all forms of movable property, including money, securities, goods, and documents. "Dominion over property" signifies control or authority over the property, even without physical possession.  For instance, a bank manager has dominion over the bank's funds, and a stockbroker has dominion over client securities.</w:t>
        <w:br/>
        <w:br/>
        <w:t>3. **Criminal Breach of Trust:**  The core element is the commission of criminal breach of trust as defined under Section 405 of the IPC. This entails the dishonest misappropriation, conversion, or disposal of property by a person entrusted with it or having dominion over it. The prosecution must demonstrate "dishonest intention" – the accused's knowledge that their actions are likely to cause wrongful gain to themselves or wrongful loss to the person or entity they represent. Mere negligence or error in handling the property is insufficient.</w:t>
        <w:br/>
        <w:br/>
        <w:t>4. **Nexus between Capacity and Breach of Trust:** The criminal breach of trust must be directly related to the accused's specific capacity as a public servant, banker, merchant, etc.  If a public servant misappropriates property unrelated to their official duties, it might not fall under Section 409.  The offence must arise from the specific responsibilities and trust associated with their designated role.</w:t>
        <w:br/>
        <w:br/>
        <w:br/>
        <w:t>**III. The Rationale for Enhanced Punishment:**</w:t>
        <w:br/>
        <w:br/>
        <w:t>The harsher penalty prescribed under Section 409, compared to the general provision of criminal breach of trust (Section 405) and the specific provision for clerks and servants (Section 408), reflects the heightened responsibility and trust placed in individuals holding public office or managing substantial financial resources. Their misconduct has far-reaching consequences, impacting public faith in institutions and potentially causing significant financial damage.</w:t>
        <w:br/>
        <w:br/>
        <w:br/>
        <w:t>**IV.  Punishment:**</w:t>
        <w:br/>
        <w:br/>
        <w:t>Section 409 prescribes imprisonment for life or imprisonment for up to ten years, and a fine. The severity of the punishment depends on the specific circumstances of the case, including the magnitude of the breach of trust, the value of the misappropriated property, and the impact of the offence.</w:t>
        <w:br/>
        <w:br/>
        <w:br/>
        <w:t>**V. Distinction from Related Offences:**</w:t>
        <w:br/>
        <w:br/>
        <w:t>* **Section 405 (Criminal Breach of Trust):**  Section 409 is a specific application of the general offence defined in Section 405. While Section 405 applies to anyone committing criminal breach of trust, Section 409 targets specific categories of individuals with greater responsibilities and a higher degree of public trust.</w:t>
        <w:br/>
        <w:br/>
        <w:t>* **Section 406 (Criminal Breach of Trust by Public Servant, Banker, Merchant, or Agent):** While both sections cover similar categories of individuals, Section 409 carries a more severe punishment, reflecting the enhanced gravity and potential impact of the breach of trust.  Section 406 serves as a sort of 'catch-all' for cases not rising to the higher threshold of Section 409, but still involving the specified categories.</w:t>
        <w:br/>
        <w:br/>
        <w:t>* **Section 408 (Criminal Breach of Trust by Clerk or Servant):** This section specifically addresses breaches of trust by clerks and servants. The distinction lies in the nature of the employment relationship and the degree of responsibility entrusted.  Section 409 addresses individuals with a higher level of autonomy and control over resources.</w:t>
        <w:br/>
        <w:br/>
        <w:t>* **Theft (Section 378):**  The key difference between theft and criminal breach of trust, as explained in the context of Section 408, lies in the initial possession of the property. In theft, possession is taken dishonestly without consent.  In criminal breach of trust, the accused is already in lawful possession by virtue of entrustment and subsequently misappropriates it.</w:t>
        <w:br/>
        <w:br/>
        <w:br/>
        <w:t>**VI.  Case Laws:**</w:t>
        <w:br/>
        <w:br/>
        <w:t>Several judicial pronouncements have clarified the application of Section 409.  Some illustrative examples include:</w:t>
        <w:br/>
        <w:br/>
        <w:t>* **Yeshudas v. State of Kerala (1980):** The Supreme Court emphasized that the offence under Section 409 requires proof of entrustment in the specified capacity and dishonest misappropriation.</w:t>
        <w:br/>
        <w:br/>
        <w:t>* **Shambhu Nath Mehra v. State of Ajmer (1956):** The Supreme Court clarified that the term "merchant" should be understood in its commercial sense, encompassing individuals engaged in buying and selling goods.</w:t>
        <w:br/>
        <w:br/>
        <w:br/>
        <w:t>**VII.  Burden of Proof:**</w:t>
        <w:br/>
        <w:br/>
        <w:t>The prosecution bears the burden of proving all essential elements of the offence beyond reasonable doubt.  The accused is presumed innocent until proven guilty.</w:t>
        <w:br/>
        <w:br/>
        <w:br/>
        <w:t>**VIII. Defences:**</w:t>
        <w:br/>
        <w:br/>
        <w:t>The accused can raise various defences, including:</w:t>
        <w:br/>
        <w:br/>
        <w:br/>
        <w:t>* **Lack of entrustment in specified capacity:** The accused can argue that the property was not entrusted to them in their specific capacity as a public servant, banker, merchant, etc.</w:t>
        <w:br/>
        <w:br/>
        <w:t>* **Absence of dishonest intention:** If the accused can demonstrate that they acted in good faith and without any intention to cause wrongful gain or loss, they might be acquitted.</w:t>
        <w:br/>
        <w:br/>
        <w:t>* **Valid explanation for the alleged misappropriation:**  Providing a credible and reasonable explanation for their actions concerning the property could negate the charge.</w:t>
        <w:br/>
        <w:br/>
        <w:t>* **Lack of mens rea:**  The accused can argue they lacked the necessary criminal intent at the time of the alleged offence.</w:t>
        <w:br/>
        <w:br/>
        <w:br/>
        <w:br/>
        <w:t>**IX.  The Importance of Section 409 in Maintaining Public Trust:**</w:t>
        <w:br/>
        <w:br/>
        <w:t>Section 409 plays a crucial role in maintaining public confidence in institutions and the financial sector.  It holds individuals occupying positions of public or financial trust accountable for their actions, deterring potential misconduct and ensuring the integrity of public funds and commercial transactions.  The stringent punishment reflects the severity with which the law views breaches of trust by those entrusted with significant responsibilities.</w:t>
        <w:br/>
        <w:br/>
        <w:br/>
        <w:t>**X.  Conclusion:**</w:t>
        <w:br/>
        <w:br/>
        <w:br/>
        <w:t>Section 409 represents a specialized and crucial provision within the IPC, addressing breaches of trust by individuals holding positions of significant responsibility. By prescribing a harsher punishment than the general provision for criminal breach of trust, it underscores the importance of integrity and accountability in public service and the financial sector.  The section's continued relevance lies in its ability to adapt to evolving forms of financial misconduct and its capacity to protect public resources and maintain faith in institutions entrusted with public and private funds.  Through careful judicial interpretation and robust prosecution of offenders, Section 409 serves as a powerful deterrent and a critical tool in upholding ethical conduct in positions of public trust.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