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412</w:t>
      </w:r>
    </w:p>
    <w:p>
      <w:r>
        <w:t>## Section 412 of the Indian Penal Code: Dishonestly Receiving Property Stolen in the Commission of Dacoity</w:t>
        <w:br/>
        <w:br/>
        <w:t>Section 412 of the Indian Penal Code (IPC) deals with the specific offense of dishonestly receiving or retaining property that has been stolen during the commission of dacoity.  Dacoity, a more serious form of robbery involving five or more individuals, presents a heightened threat to public safety and order.  Consequently, the law treats the handling of property stolen during a dacoity more severely than receiving ordinary stolen property. Section 412 recognizes the gravity of dacoity and aims to deter individuals from supporting or benefiting from this dangerous crime by criminalizing the possession of its proceeds. This essay provides a comprehensive analysis of Section 412, explaining its key components, examining related legal concepts, exploring relevant case laws, and discussing its significance within the broader framework of the IPC.</w:t>
        <w:br/>
        <w:br/>
        <w:br/>
        <w:t>**I. The Text of Section 412:**</w:t>
        <w:br/>
        <w:br/>
        <w:t>Section 412 of the IPC states:</w:t>
        <w:br/>
        <w:br/>
        <w:t xml:space="preserve">"Dishonestly receiving property stolen in the commission of dacoity.—Whoever dishonestly receives or retains any stolen property, knowing or having reason to believe the same to be stolen property, and being aware of or having reason to believe that such property was obtained in the commission of dacoity, shall be punished with </w:t>
        <w:br/>
        <w:t>[imprisonment for life], or with rigorous imprisonment for a term which may extend to ten years, and shall also be liable to fine."</w:t>
        <w:br/>
        <w:br/>
        <w:br/>
        <w:br/>
        <w:t>**II. Essential Ingredients of Section 412:**</w:t>
        <w:br/>
        <w:br/>
        <w:t>1. **Dishonestly:** Similar to Section 411, the act of receiving or retaining the property must be done dishonestly. "Dishonestly" is defined under Section 24 of the IPC as acting with the intention of causing wrongful gain to one person or wrongful loss to another person.  The accused must have intended to benefit themselves or another person, or cause a loss to someone else, by handling the stolen property.  Mere accidental or unintentional possession does not constitute dishonesty.</w:t>
        <w:br/>
        <w:br/>
        <w:t>2. **Receives or Retains:** The offense covers both the act of receiving the stolen property from another person and the act of continuing to possess it (retaining) after becoming aware of its origin.</w:t>
        <w:br/>
        <w:br/>
        <w:t xml:space="preserve">    * **Receiving:** This involves acquiring possession of the stolen property.  Constructive possession, where the accused has control over the property without physically possessing it, is sufficient to fulfill this requirement.</w:t>
        <w:br/>
        <w:br/>
        <w:t xml:space="preserve">    * **Retaining:** This refers to the continued possession of the stolen property after the accused becomes aware or has reason to believe that it was stolen during a dacoity.  Merely finding stolen property is not an offense; the deliberate act of keeping it after realizing its illicit origin constitutes retention.</w:t>
        <w:br/>
        <w:br/>
        <w:t>3. **Stolen Property:** The property must be "stolen property" as defined under Section 410 of the IPC.  This encompasses property obtained not only through dacoity but also through theft, extortion, or robbery, as well as any property derived from or produced using such stolen property. However, in the context of Section 412, the stolen property must be linked to a dacoity.</w:t>
        <w:br/>
        <w:br/>
        <w:t>4. **Knowledge or Reason to Believe (Property Stolen):** The accused must have known or had reason to believe that the property was stolen.  This is a subjective test focusing on the accused's state of mind. Direct knowledge is not required; circumstances that would lead a reasonable person to believe the property was stolen are sufficient.  Factors such as a significantly low price, a dubious source, and evasive behavior by the seller can contribute to establishing "reason to believe." Deliberate ignorance or willful blindness can also be interpreted as "reason to believe."</w:t>
        <w:br/>
        <w:br/>
        <w:t>5. **Awareness or Reason to Believe (Obtained in Dacoity):**  This is the crucial distinguishing factor between Section 411 and Section 412.  The prosecution must prove that the accused was aware or had reason to believe that the stolen property was specifically obtained during the commission of a dacoity. This requires establishing a connection between the stolen property and a specific dacoity incident.  The circumstances under which the property was received, the information provided by the person who transferred the property, and the accused's subsequent actions can be relevant in proving this element.</w:t>
        <w:br/>
        <w:br/>
        <w:t>**III.  Distinction between Section 411 and Section 412:**</w:t>
        <w:br/>
        <w:br/>
        <w:t>The key difference lies in the fifth ingredient: the connection to dacoity.  While Section 411 deals with receiving any stolen property, Section 412 specifically addresses property stolen during a dacoity.  The punishment under Section 412 is significantly harsher, reflecting the greater threat to public safety posed by dacoity.  Proving the link to dacoity is essential for applying Section 412.</w:t>
        <w:br/>
        <w:br/>
        <w:t>**IV.  Dacoity – Section 391 of the IPC:**</w:t>
        <w:br/>
        <w:br/>
        <w:t>Understanding dacoity is essential for interpreting Section 412.  Section 391 of the IPC defines dacoity as follows:</w:t>
        <w:br/>
        <w:br/>
        <w:t>"When five or more persons conjointly commit or attempt to commit a robbery, or where the whole number of persons conjointly committing or attempting to commit a robbery, and persons present and aiding such commission or attempt, amount to five or more, every person so committing, attempting or aiding, is said to commit “dacoity”."</w:t>
        <w:br/>
        <w:br/>
        <w:t>Therefore, dacoity is essentially robbery committed by five or more individuals acting together.  The elements of robbery, as defined under Section 390, are also relevant in establishing dacoity.</w:t>
        <w:br/>
        <w:br/>
        <w:br/>
        <w:t>**V.  Burden of Proof:**</w:t>
        <w:br/>
        <w:br/>
        <w:t>The burden of proving all the essential ingredients of Section 412 rests with the prosecution. They must establish beyond reasonable doubt that the accused dishonestly received or retained stolen property, knowing or having reason to believe it was stolen, and being aware of or having reason to believe that the property was obtained in the commission of a dacoity.  This requires presenting evidence connecting the property to a specific dacoity incident and demonstrating the accused's knowledge of its origin.</w:t>
        <w:br/>
        <w:br/>
        <w:br/>
        <w:t>**VI. Defenses:**</w:t>
        <w:br/>
        <w:br/>
        <w:t>Several defenses can be raised against a charge under Section 412:</w:t>
        <w:br/>
        <w:br/>
        <w:t>* **Lack of dishonest intention:** The accused might argue that they received or retained the property without any dishonest intention, believing it to be legitimately acquired.</w:t>
        <w:br/>
        <w:br/>
        <w:t>* **No knowledge or reason to believe (property stolen or from dacoity):** The accused can claim they were unaware of the property's stolen nature or its connection to a dacoity.  They might argue that they had no reason to suspect the property's origin based on the circumstances of its acquisition.</w:t>
        <w:br/>
        <w:br/>
        <w:t>* **Property not stolen in a dacoity:** The accused can challenge the prosecution's claim that the property was stolen during a dacoity. They might argue that the property was stolen through a different offense or that the evidence linking it to a specific dacoity is insufficient.</w:t>
        <w:br/>
        <w:br/>
        <w:t>**VII. Punishment:**</w:t>
        <w:br/>
        <w:br/>
        <w:t>Section 412 prescribes a punishment of [imprisonment for life], or with rigorous imprisonment for a term which may extend to ten years, and shall also be liable to fine.  The severity of the punishment reflects the seriousness of the offense and the need to deter individuals from supporting dacoity.</w:t>
        <w:br/>
        <w:br/>
        <w:t>**VIII. Case Laws related to Section 412:**</w:t>
        <w:br/>
        <w:br/>
        <w:t>Several judicial pronouncements have clarified the interpretation and application of Section 412.  These cases often involve determining whether the prosecution has successfully established the link between the stolen property and a specific dacoity and whether the accused had the requisite knowledge or reason to believe about the property's origin.</w:t>
        <w:br/>
        <w:br/>
        <w:br/>
        <w:t>**IX.  Section 412 and its Significance:**</w:t>
        <w:br/>
        <w:br/>
        <w:t>Section 412 plays a crucial role in:</w:t>
        <w:br/>
        <w:br/>
        <w:t>* **Combating dacoity:**  By criminalizing the handling of property stolen during dacoity, it disincentivizes this dangerous crime and makes it harder for dacoits to profit from their actions.</w:t>
        <w:br/>
        <w:br/>
        <w:t>* **Protecting public safety:**  Dacoity poses a significant threat to public safety and order. Section 412 contributes to a safer society by disrupting the market for property obtained through this violent crime.</w:t>
        <w:br/>
        <w:br/>
        <w:t>* **Deterring criminal networks:**  It discourages the formation of criminal networks that support dacoity by providing a market for stolen goods.</w:t>
        <w:br/>
        <w:br/>
        <w:t>* **Complementing other offenses related to dacoity:**  It works in conjunction with sections related to dacoity (Section 391) and robbery (Sections 390, 392-394, 397-398) to provide a comprehensive legal framework for addressing this serious crime.</w:t>
        <w:br/>
        <w:br/>
        <w:br/>
        <w:t>**X. Conclusion:**</w:t>
        <w:br/>
        <w:br/>
        <w:t>Section 412 of the IPC is a critical provision in the fight against dacoity.  By targeting those who receive or retain property stolen during dacoity, it strengthens the legal framework against this dangerous crime.  The section's effectiveness relies on the prosecution's ability to establish a clear link between the stolen property and a specific dacoity incident, as well as proving the accused's knowledge or reason to believe about the property's illicit origin. Understanding the nuances of Section 412, its interpretation by the courts, and its significance within the overall context of the IPC is essential for law enforcement, legal professionals, and anyone concerned with maintaining public safety and combating organized crime.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