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419</w:t>
      </w:r>
    </w:p>
    <w:p>
      <w:r>
        <w:t>## Section 419 of the Indian Penal Code: Punishment for Cheating by Personation</w:t>
        <w:br/>
        <w:br/>
        <w:t>Section 419 of the Indian Penal Code (IPC) prescribes the punishment for the offense of cheating by personation, as defined under Section 416. While Section 416 outlines the elements that constitute cheating by personation, Section 419 specifies the consequences for those found guilty of this offense.  This section recognizes the gravity of impersonating another person to deceive and defraud, acknowledging the potential for significant harm and the erosion of trust that such deceptive practices can cause. This essay delves into the intricacies of Section 419, exploring its connection to Section 416, examining the prescribed punishment, analyzing relevant case laws, discussing the section's significance in deterring identity-based fraud, and highlighting its role in protecting individuals from the detrimental effects of impersonation.</w:t>
        <w:br/>
        <w:br/>
        <w:t>**I. The Text of Section 419:**</w:t>
        <w:br/>
        <w:br/>
        <w:t>Section 419 of the IPC states:</w:t>
        <w:br/>
        <w:br/>
        <w:t>"Punishment for cheating by personation.—Whoever cheats by personation shall be punished with imprisonment of either description for a term which may extend to three years, or with fine, or with both."</w:t>
        <w:br/>
        <w:br/>
        <w:t>**II. Connection to Section 416:**</w:t>
        <w:br/>
        <w:br/>
        <w:t>Section 419 is intrinsically linked to Section 416, which defines the offense of cheating by personation. Section 419 doesn't define the offense itself; it solely prescribes the punishment for an act already established as "cheating by personation" under Section 416.  Therefore, a thorough understanding of Section 416 and its essential ingredients—cheating as defined under Section 415, and personation—is crucial for applying Section 419. The prosecution must first prove beyond reasonable doubt that the accused has committed the offense of cheating by personation, as defined under Section 416, before the punishment under Section 419 can be imposed.</w:t>
        <w:br/>
        <w:br/>
        <w:t>**III. Understanding Cheating by Personation (Section 416):**</w:t>
        <w:br/>
        <w:br/>
        <w:t>To reiterate, Section 416 defines "cheating by personation" as cheating by:</w:t>
        <w:br/>
        <w:br/>
        <w:t>* Pretending to be some other person.</w:t>
        <w:br/>
        <w:t>* Knowingly substituting one person for another.</w:t>
        <w:br/>
        <w:t>* Representing that oneself or another person is someone other than they really are.</w:t>
        <w:br/>
        <w:br/>
        <w:t>This involves exploiting the trust and assumptions associated with another person's identity to deceive and defraud.</w:t>
        <w:br/>
        <w:br/>
        <w:t>**IV. The Prescribed Punishment:**</w:t>
        <w:br/>
        <w:br/>
        <w:t>Section 419 provides for a punishment of:</w:t>
        <w:br/>
        <w:br/>
        <w:t>* **Imprisonment of either description for a term which may extend to three years:** This means the imprisonment can be either simple or rigorous, at the discretion of the court. Simple imprisonment primarily involves confinement without hard labor, while rigorous imprisonment includes hard labor. The severity of the imprisonment within the three-year limit depends on the specific circumstances of the case.</w:t>
        <w:br/>
        <w:br/>
        <w:t>* **Fine:** The court can impose a fine in addition to or instead of imprisonment. The amount of the fine is at the court's discretion, considering the facts and circumstances of the case.</w:t>
        <w:br/>
        <w:br/>
        <w:t>* **Both:** The court can also impose both imprisonment and a fine. This is often the case in more serious instances of cheating by personation.</w:t>
        <w:br/>
        <w:br/>
        <w:br/>
        <w:t>**V. Factors Influencing Sentencing:**</w:t>
        <w:br/>
        <w:br/>
        <w:t>While Section 419 provides a maximum punishment of three years imprisonment, the actual sentence imposed by the court can vary depending on several factors, including:</w:t>
        <w:br/>
        <w:br/>
        <w:t>* **Nature and Gravity of the Personation:**  The sophistication and extent of the impersonation play a significant role.  A carefully planned and executed impersonation involving forged documents and elaborate deception might attract a harsher sentence compared to a simpler misrepresentation of identity.</w:t>
        <w:br/>
        <w:br/>
        <w:t>* **Extent of the Deception and Harm Caused:** The overall nature of the deception employed, beyond just the personation, and the magnitude of the resulting harm—financial loss, emotional distress, reputational damage—are crucial factors influencing the sentence. Greater harm and more elaborate deception typically lead to more severe punishment.</w:t>
        <w:br/>
        <w:br/>
        <w:t>* **Accused's Motive and Intention:**  The motive behind the impersonation and the intended outcome are relevant considerations.  A malicious motive to deliberately harm the victim or a calculated intent to defraud for significant personal gain might result in a harsher sentence compared to a situation involving a less malicious intent.</w:t>
        <w:br/>
        <w:br/>
        <w:t>* **Vulnerability of the Victim:** If the victim was particularly vulnerable due to age, disability, or other factors, the court might impose a more stringent sentence, reflecting the exploitation of that vulnerability.</w:t>
        <w:br/>
        <w:br/>
        <w:t>* **Accused's Criminal History:** The accused's prior criminal record, particularly any previous convictions for cheating, personation, or related offenses, can significantly influence the sentence. Repeat offenders are likely to face harsher penalties.</w:t>
        <w:br/>
        <w:br/>
        <w:t>* **Mitigating Circumstances:**  The court may also consider any mitigating factors, such as the accused's age, background, cooperation with the investigation, remorse for their actions, or any circumstances that might have contributed to the offense. These factors can potentially reduce the severity of the sentence.</w:t>
        <w:br/>
        <w:br/>
        <w:br/>
        <w:t>**VI.  Distinction between Section 419 and other related offenses:**</w:t>
        <w:br/>
        <w:br/>
        <w:t>While closely related, it's essential to differentiate Section 419 from other offenses:</w:t>
        <w:br/>
        <w:br/>
        <w:t>* **Section 416 (Cheating by Personation):**  As emphasized earlier, Section 416 defines the offense, while Section 419 prescribes the punishment.</w:t>
        <w:br/>
        <w:br/>
        <w:t>* **Section 415 (Cheating):** Cheating by personation is a specific form of cheating.  Section 419 provides a higher maximum punishment than the general punishment for cheating under Section 417, reflecting the greater seriousness of using impersonation to deceive.</w:t>
        <w:br/>
        <w:br/>
        <w:t>* **Section 170 (Personating a Public Servant):** This section deals with the specific offense of impersonating a public servant.  While this can also be a form of cheating by personation, Section 419 is broader and covers impersonation of any person, not just public servants. The punishment under Section 170 can also vary depending on the specific circumstances.</w:t>
        <w:br/>
        <w:br/>
        <w:t>* **Sections 463-477A (Forgery):**  Forgery can be a tool used in cheating by personation, such as creating false documents to support the assumed identity.  However, cheating by personation doesn't necessarily involve forgery, and forgery itself is a separate offense with its own set of punishments.</w:t>
        <w:br/>
        <w:br/>
        <w:br/>
        <w:t>**VII. Burden of Proof:**</w:t>
        <w:br/>
        <w:br/>
        <w:t>Although Section 419 addresses punishment, the burden of proving the underlying offense of cheating by personation remains with the prosecution. They must establish all the elements of the offense under Section 416 beyond a reasonable doubt before the court can impose the punishment prescribed under Section 419.</w:t>
        <w:br/>
        <w:br/>
        <w:br/>
        <w:t>**VIII. Case Laws related to Section 419:**</w:t>
        <w:br/>
        <w:br/>
        <w:t>Numerous judicial decisions have interpreted and applied Section 419, providing valuable insights into the factors considered by courts when determining the appropriate sentence for cheating by personation. These cases often analyze the specific circumstances of the impersonation, the nature and extent of the deception, the harm caused to the victim, and the accused's motive and intention.  They also provide guidance on the application of mitigating factors and the consideration of the accused's criminal history.</w:t>
        <w:br/>
        <w:br/>
        <w:br/>
        <w:t>**IX. Section 419 and its Significance:**</w:t>
        <w:br/>
        <w:br/>
        <w:t>Section 419 plays a crucial role in:</w:t>
        <w:br/>
        <w:br/>
        <w:t>* **Deterring Identity-Based Fraud:**  By prescribing punishment, it discourages individuals from engaging in deceptive practices involving impersonation.</w:t>
        <w:br/>
        <w:br/>
        <w:t>* **Protecting Victims of Impersonation:** It provides a legal recourse for those who have suffered harm due to being impersonated, holding perpetrators accountable for their actions.</w:t>
        <w:br/>
        <w:br/>
        <w:t>* **Maintaining the Integrity of Identity:** It reinforces the importance of accurate identification in legal and social interactions, protecting individuals from the misuse of their identity by others.</w:t>
        <w:br/>
        <w:br/>
        <w:t>* **Upholding the Rule of Law:** It ensures that those who violate the law by engaging in cheating by personation face legal consequences.</w:t>
        <w:br/>
        <w:br/>
        <w:t>* **Complementing Other Offenses Related to Impersonation and Fraud:**  It works in conjunction with other sections of the IPC, such as Sections 415, 416, 170, and the sections dealing with forgery, to provide a comprehensive legal framework for addressing the multifaceted problem of identity theft and fraud.</w:t>
        <w:br/>
        <w:br/>
        <w:br/>
        <w:t>**X. Conclusion:**</w:t>
        <w:br/>
        <w:br/>
        <w:t>Section 419 of the IPC is a vital component in the fight against identity theft and fraud. By prescribing punishment for the offense of cheating by personation, it serves as a deterrent against this deceptive practice and provides a mechanism for holding perpetrators accountable for their actions.  The actual punishment imposed under Section 419 can vary depending on the specific circumstances of each case, taking into account the nature and gravity of the impersonation, the extent of the deception and harm caused, the accused's motive and intention, the victim's vulnerability, the accused's criminal history, and any mitigating factors.  Understanding the nuances of Section 419, its relationship with Section 416, and its application by the courts is essential for law enforcement, legal professionals, and anyone concerned about protecting themselves and others from the harmful consequences of cheating by personation.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