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423</w:t>
      </w:r>
    </w:p>
    <w:p>
      <w:r>
        <w:t>## Section 423 of the Indian Penal Code: Dishonest or fraudulent execution of deed of transfer containing false statement of consideration</w:t>
        <w:br/>
        <w:br/>
        <w:t>Section 423 of the Indian Penal Code (IPC) addresses the specific scenario of executing a deed of transfer that contains a false statement of consideration, done with dishonest or fraudulent intent. This provision focuses on the deceptive practice of misrepresenting the actual value exchanged in a property transfer, often to deceive creditors or other parties with a legitimate interest in the transaction. This in-depth analysis will dissect Section 423, examining its key components, relevant judicial interpretations, connections to related provisions, and its significance in the broader legal context of property transactions and fraud prevention.</w:t>
        <w:br/>
        <w:br/>
        <w:br/>
        <w:t>**I. The Text of Section 423:**</w:t>
        <w:br/>
        <w:br/>
        <w:t>Section 423 of the IPC states: "Whoever dishonestly or fraudulently signs, executes, or becomes a party to any deed or instrument which purports to transfer or subject to any charge any property, or any interest therein, and which contains any false statement relating to the consideration for such transfer or charge, or relating to the person or persons for whose use or benefit it is really intended to operate, shall be punished with imprisonment of either description for a term which may extend to two years, or with fine, or with both."</w:t>
        <w:br/>
        <w:br/>
        <w:br/>
        <w:t>**II. Unpacking the Elements of the Offense:**</w:t>
        <w:br/>
        <w:br/>
        <w:t>To establish an offense under Section 423, the prosecution must prove the following elements beyond a reasonable doubt:</w:t>
        <w:br/>
        <w:br/>
        <w:t>**A. Dishonest or Fraudulent Intent:**</w:t>
        <w:br/>
        <w:br/>
        <w:t>As in Sections 421 and 422, the presence of dishonest or fraudulent intent is paramount.  "Dishonestly" is defined under Section 24 of the IPC as acting with the intention to cause wrongful gain or wrongful loss.  "Fraudulently" implies an intention to deceive.  The prosecution must demonstrate that the accused acted deliberately with the intent to mislead others through the false statement of consideration.  Mere negligence or unintentional error does not suffice.</w:t>
        <w:br/>
        <w:br/>
        <w:br/>
        <w:t>**B. Signing, Executing, or Becoming a Party to a Deed or Instrument:**</w:t>
        <w:br/>
        <w:br/>
        <w:t>This element covers the act of actively participating in the creation and implementation of the deceptive deed.  "Signing" refers to appending one's signature to the document.  "Executing" encompasses the entire process of completing and finalizing the deed, including signing, sealing, and delivery.  "Becoming a party to" involves being actively involved in the transaction and accepting the terms of the deed, even without necessarily signing it. This broadens the scope of the section to include individuals who may benefit from the fraudulent transfer even if they are not direct signatories to the deed.</w:t>
        <w:br/>
        <w:br/>
        <w:br/>
        <w:t>**C. Deed or Instrument Purporting to Transfer or Subject to Charge:**</w:t>
        <w:br/>
        <w:br/>
        <w:t>The document in question must be a deed or instrument that purports to transfer ownership or create a charge (like a mortgage or lien) on a property or any interest therein.  The section applies to various types of property transfers and the creation of various encumbrances.</w:t>
        <w:br/>
        <w:br/>
        <w:br/>
        <w:t>**D. False Statement Relating to Consideration:**</w:t>
        <w:br/>
        <w:br/>
        <w:t>The deed must contain a false statement concerning the consideration, which is the value exchanged for the property transfer. This could involve either overstating or understating the actual consideration.  The false statement must be material, meaning it must be significant enough to influence the decisions of those relying on the deed.  A minor discrepancy that does not affect the overall understanding of the transaction may not be sufficient to attract this section.</w:t>
        <w:br/>
        <w:br/>
        <w:br/>
        <w:t>**E. False Statement Relating to Beneficiary:**</w:t>
        <w:br/>
        <w:br/>
        <w:t>The section also covers false statements regarding the person or persons for whose use or benefit the transfer is truly intended. This addresses situations where the stated beneficiary in the deed is different from the actual intended beneficiary.  This provision is designed to prevent individuals from using deceptive transfers to shield assets from creditors or other rightful claimants.</w:t>
        <w:br/>
        <w:br/>
        <w:br/>
        <w:br/>
        <w:t>**III. Judicial Interpretations:**</w:t>
        <w:br/>
        <w:br/>
        <w:t>Judicial pronouncements on Section 423 emphasize the importance of establishing both the false statement and the dishonest or fraudulent intent.  The mere presence of a false statement in the deed is insufficient for conviction.  The prosecution must demonstrate that the false statement was made deliberately to deceive others. The courts have also clarified that the term "consideration" encompasses not only monetary value but also any other form of value exchanged in the transaction.</w:t>
        <w:br/>
        <w:br/>
        <w:br/>
        <w:br/>
        <w:t>**IV. Distinguishing Section 423 from Related Sections:**</w:t>
        <w:br/>
        <w:br/>
        <w:t>While Section 423 shares similarities with other provisions dealing with fraud and property, it has distinct characteristics:</w:t>
        <w:br/>
        <w:br/>
        <w:t>* **Section 415 (Cheating):**  While both sections deal with deception, Section 423 specifically addresses the execution of a deed with a false statement of consideration. Section 415 is broader and encompasses various forms of deception.  If the execution of the fraudulent deed also involves inducing another person to deliver property, both sections can apply.</w:t>
        <w:br/>
        <w:t>* **Section 421 (Dishonest or fraudulent removal or concealment of property):** Section 421 focuses on the physical act of removing or concealing property.  Section 423 deals with the creation of a fraudulent document that misrepresents the property transfer. These sections can be applied together if the fraudulent deed is part of a larger scheme to remove or conceal assets from creditors.</w:t>
        <w:br/>
        <w:t>* **Section 422 (Dishonestly or fraudulently preventing debt being available for creditors):** Section 422 targets actions that prevent debt recovery. Section 423 focuses on the creation of a fraudulent deed. If the fraudulent deed is executed with the intention of preventing debt recovery, both sections can apply.</w:t>
        <w:br/>
        <w:t>* **Section 467 (Forgery of valuable security, will, etc.):**  If the fraudulent deed involves forging signatures or other elements of the document, Section 467 can also be applied along with Section 423.</w:t>
        <w:br/>
        <w:br/>
        <w:br/>
        <w:br/>
        <w:t>**V. Significance and Implications:**</w:t>
        <w:br/>
        <w:br/>
        <w:t>Section 423 provides a crucial legal tool to combat fraudulent practices in property transactions. It protects the interests of creditors, bona fide purchasers, and other parties who rely on the accuracy of deeds and instruments. By criminalizing the act of executing deeds with false statements of consideration or beneficiary, this section deters individuals from engaging in deceptive practices that undermine the integrity of property transactions.</w:t>
        <w:br/>
        <w:br/>
        <w:br/>
        <w:t>**VI. Challenges in Prosecution:**</w:t>
        <w:br/>
        <w:br/>
        <w:t>Prosecuting cases under Section 423 can be complex due to the need to prove the dishonest or fraudulent intent.  Gathering evidence to demonstrate the accused's state of mind often requires meticulous investigation, including forensic accounting, document analysis, and witness testimonies.  Differentiating between genuine mistakes and deliberate falsehoods can also be challenging.  The prosecution must present compelling evidence to establish that the false statement was made with the intent to deceive.</w:t>
        <w:br/>
        <w:br/>
        <w:br/>
        <w:br/>
        <w:t>**VII.  Prevention and Due Diligence:**</w:t>
        <w:br/>
        <w:br/>
        <w:t>To mitigate the risks associated with fraudulent deeds, individuals and businesses should exercise due diligence in property transactions. This includes verifying the identity of the parties involved, independently assessing the value of the property, and scrutinizing the terms and conditions of the deed.  Seeking legal counsel before entering into significant property transactions is highly recommended.</w:t>
        <w:br/>
        <w:br/>
        <w:br/>
        <w:br/>
        <w:t>**VIII. Conclusion:**</w:t>
        <w:br/>
        <w:br/>
        <w:t>Section 423 of the IPC serves as a critical safeguard against fraudulent practices in property transfers. It addresses the specific issue of misrepresenting the consideration or beneficiary in a deed with dishonest or fraudulent intent.  This provision plays a crucial role in protecting the interests of creditors, bona fide purchasers, and other stakeholders in property transactions.  Effective enforcement of this section requires diligent investigation and prosecution, while individuals and businesses can mitigate risks through thorough due diligence and legal counsel.  By criminalizing this specific form of fraud, Section 423 contributes to maintaining the integrity and transparency of property markets and upholding the rule of law in commercial dealings.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