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426</w:t>
      </w:r>
    </w:p>
    <w:p>
      <w:r>
        <w:t>## Section 426 of the Indian Penal Code: Mischief</w:t>
        <w:br/>
        <w:br/>
        <w:t>Section 426 of the Indian Penal Code (IPC) defines the offense of "mischief."  Mischief, in its legal sense, encompasses a broader range of actions than its common usage.  It refers to any intentional act that causes wrongful loss or damage to public or private property. This comprehensive analysis will explore the intricacies of Section 426, dissecting its key components, examining relevant judicial interpretations, clarifying its relationship with related provisions, and highlighting its significance in protecting property rights and maintaining public order.</w:t>
        <w:br/>
        <w:br/>
        <w:br/>
        <w:t>**I. The Text of Section 426:**</w:t>
        <w:br/>
        <w:br/>
        <w:t>Section 426 of the IPC states: "Whoever commits mischief shall be punished with imprisonment of either description for a term which may extend to three months, or with fine, or with both."</w:t>
        <w:br/>
        <w:br/>
        <w:br/>
        <w:t>**II. Defining "Mischief":**</w:t>
        <w:br/>
        <w:br/>
        <w:t>The IPC defines "mischief" in Section 425, which serves as the foundation for understanding Section 426. Section 425 states: "Whoever,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w:t>
        <w:br/>
        <w:br/>
        <w:br/>
        <w:t>**III. Deconstructing the Elements of Mischief:**</w:t>
        <w:br/>
        <w:br/>
        <w:t>To establish the offense of mischief under Section 426, the prosecution must prove the following elements beyond reasonable doubt:</w:t>
        <w:br/>
        <w:br/>
        <w:br/>
        <w:t>**A. Intent to Cause Wrongful Loss or Damage:**</w:t>
        <w:br/>
        <w:br/>
        <w:t>The accused must have acted with the specific intent to cause wrongful loss or damage to the public or any person.  "Wrongful loss" refers to the loss of property to which the person losing is legally entitled. "Damage" signifies any impairment of the value or utility of the property. This intent distinguishes mischief from accidental damage or unintentional acts.  It is crucial to establish that the accused acted deliberately with the knowledge that their actions would likely cause the specified harm.</w:t>
        <w:br/>
        <w:br/>
        <w:br/>
        <w:t>**B. Knowledge of Likelihood of Causing Wrongful Loss or Damage:**</w:t>
        <w:br/>
        <w:br/>
        <w:t>Even if the accused did not have the specific intent to cause harm, they can still be held liable for mischief if they knew that their actions were likely to cause wrongful loss or damage.  This covers situations where the accused may not have desired the harmful outcome but was aware of the substantial risk their actions posed.</w:t>
        <w:br/>
        <w:br/>
        <w:br/>
        <w:t>**C. Causing Destruction of Property:**</w:t>
        <w:br/>
        <w:br/>
        <w:t>This element encompasses any act that completely destroys the property, rendering it unusable or worthless.  The destruction can be physical, such as setting fire to a building, or it can be through other means, such as deleting crucial data from a computer system.</w:t>
        <w:br/>
        <w:br/>
        <w:br/>
        <w:t>**D. Causing Such Change in Property or Situation as Destroys or Diminishes its Value or Utility:**</w:t>
        <w:br/>
        <w:br/>
        <w:t>This element covers a broader range of actions that do not necessarily result in complete destruction but significantly affect the property's value or usefulness. This can include:</w:t>
        <w:br/>
        <w:br/>
        <w:t>* **Physical alteration:**  Damaging a car's engine, rendering it inoperable.</w:t>
        <w:br/>
        <w:t>* **Change in situation:**  Moving a boundary marker to encroach on another's land.</w:t>
        <w:br/>
        <w:t>* **Impairment of utility:**  Contaminating a water supply, making it unfit for consumption.</w:t>
        <w:br/>
        <w:br/>
        <w:br/>
        <w:t>**E. Affecting Property Injuriously:**</w:t>
        <w:br/>
        <w:br/>
        <w:t>This element is the widest in scope, encompassing any act that harms the property in any way, even if it doesn't directly diminish its value or utility.  This can include acts like painting graffiti on a wall or releasing noxious fumes into a building.</w:t>
        <w:br/>
        <w:br/>
        <w:br/>
        <w:br/>
        <w:t>**IV.  Judicial Interpretations:**</w:t>
        <w:br/>
        <w:br/>
        <w:t>Judicial pronouncements on Section 426 have emphasized the importance of establishing the intent or knowledge element.  Accidental damage, even if it results in significant loss, does not constitute mischief. The courts have also clarified that the term "property" encompasses both tangible and intangible assets, including data and intellectual property.  Furthermore, the "wrongful loss or damage" must be assessed from the perspective of the person affected, not solely based on the accused's subjective view.</w:t>
        <w:br/>
        <w:br/>
        <w:br/>
        <w:br/>
        <w:t>**V.  Distinguishing Section 426 from Related Sections:**</w:t>
        <w:br/>
        <w:br/>
        <w:t>Section 426, while the foundation for mischief, is often linked with other sections that specify aggravated forms of mischief:</w:t>
        <w:br/>
        <w:br/>
        <w:t>* **Section 427 (Mischief causing damage to the amount of fifty rupees):** This section enhances the punishment for mischief when the damage caused exceeds fifty rupees.</w:t>
        <w:br/>
        <w:t>* **Section 428 (Mischief by killing or maiming animal of the value of ten rupees):**  This section specifically addresses mischief involving animals.</w:t>
        <w:br/>
        <w:t>* **Section 429 (Mischief by killing or maiming cattle, etc., of the value of fifty rupees):** This section deals with mischief involving cattle or other valuable animals.</w:t>
        <w:br/>
        <w:t>* **Section 430 (Mischief by injury to works of irrigation or by wrongfully diverting water):**  This section covers mischief related to irrigation systems.</w:t>
        <w:br/>
        <w:t>* **Section 431 (Mischief by injury to public road, bridge, river or channel):** This section addresses mischief affecting public infrastructure.</w:t>
        <w:br/>
        <w:t>* **Section 432 (Mischief by causing inundation or obstruction to public drainage attended with damage):** This section deals with mischief causing floods or drainage obstruction.</w:t>
        <w:br/>
        <w:t>* **Section 433 (Mischief by destroying, moving or rendering less useful a light-house or sea-mark):** This section covers mischief related to navigational aids.</w:t>
        <w:br/>
        <w:t>* **Section 434 (Mischief by destroying or moving, etc., a land-mark fixed by public authority):** This section deals with mischief involving landmarks.</w:t>
        <w:br/>
        <w:t>* **Section 435 (Mischief by fire or explosive substance with intent to cause damage to amount of one hundred or (in case of agricultural produce) ten rupees):**  This section addresses mischief involving fire or explosives.</w:t>
        <w:br/>
        <w:t>* **Section 436 (Mischief by fire or explosive substance with intent to destroy house, etc.):** This section covers arson.</w:t>
        <w:br/>
        <w:t>* **Section 437 (Mischief with intent to destroy or make unsafe a decked vessel or one of twenty tons burden):** This section deals with mischief involving vessels.</w:t>
        <w:br/>
        <w:t>* **Section 438 (Mischief by fire or explosive substance with intent to destroy any building, etc., used as a place of worship or as a human dwelling or as a place for the custody of property):** This section covers aggravated forms of arson.</w:t>
        <w:br/>
        <w:t>* **Section 439 (Punishment for intentionally running vessel aground or ashore with intent to commit theft, etc.):** This section deals with mischief involving grounding vessels.</w:t>
        <w:br/>
        <w:t>* **Section 440 (Mischief committed after preparation made for causing death or hurt):** This section addresses mischief committed with preparation for causing harm.</w:t>
        <w:br/>
        <w:br/>
        <w:br/>
        <w:t>**VI. Significance and Implications:**</w:t>
        <w:br/>
        <w:br/>
        <w:t>Section 426, along with the related sections detailing aggravated forms of mischief, plays a vital role in protecting property rights and maintaining public order.  By criminalizing acts of intentional damage or destruction, these provisions deter individuals from engaging in behavior that disrupts social harmony and causes financial loss.  They provide a legal framework for holding individuals accountable for their actions and offer remedies to those whose property has been wrongfully harmed.</w:t>
        <w:br/>
        <w:br/>
        <w:br/>
        <w:t>**VII. Challenges in Prosecution:**</w:t>
        <w:br/>
        <w:br/>
        <w:t>Prosecuting cases under Section 426 requires proving the intent or knowledge element, which can be challenging.  The prosecution must present evidence demonstrating that the accused acted deliberately or with the awareness that their actions were likely to cause harm.  This often involves circumstantial evidence, witness testimonies, and expert opinions.</w:t>
        <w:br/>
        <w:br/>
        <w:br/>
        <w:t>**VIII.  Preventive Measures:**</w:t>
        <w:br/>
        <w:br/>
        <w:t>Preventive measures against mischief include:</w:t>
        <w:br/>
        <w:br/>
        <w:t>* **Security measures:** Installing security systems, such as alarms, cameras, and fences, to deter potential offenders.</w:t>
        <w:br/>
        <w:t>* **Public awareness campaigns:** Educating the public about the legal consequences of committing mischief.</w:t>
        <w:br/>
        <w:t>* **Community policing:**  Increasing police presence and fostering community partnerships to deter criminal activity.</w:t>
        <w:br/>
        <w:br/>
        <w:br/>
        <w:br/>
        <w:t>**IX. Conclusion:**</w:t>
        <w:br/>
        <w:br/>
        <w:t>Section 426 of the IPC, which defines the offense of mischief, forms a cornerstone of property protection within the Indian legal system. By criminalizing intentional acts of damage or destruction, this provision, along with its related sections detailing aggravated forms of mischief, safeguards property rights, maintains public order, and provides legal recourse to victims.  Effective enforcement of this provision requires thorough investigation and prosecution, while preventive measures are crucial in mitigating the risk of such offenses. Understanding the nuances of Section 426 and its related provisions is essential for upholding property rights and fostering a safe and secure environment.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