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429</w:t>
      </w:r>
    </w:p>
    <w:p>
      <w:r>
        <w:t>## Section 429 of the Indian Penal Code: Mischief by killing or maiming cattle, etc., of the value of fifty rupees</w:t>
        <w:br/>
        <w:br/>
        <w:t>Section 429 of the Indian Penal Code (IPC) addresses the specific offense of mischief committed by killing, maiming, or rendering useless any cattle or other specified animals valued at fifty rupees or more. This provision builds upon the general concept of mischief, as defined in Section 425, and the related Section 428, which deals with mischief against animals of lesser value. Section 429, however, focuses on animals considered more valuable or essential, such as cattle, elephants, and camels, and prescribes a more severe punishment for their harm. This comprehensive analysis will delve into the intricacies of Section 429, examining its key elements, exploring relevant judicial interpretations, clarifying its relationship with related provisions, and highlighting its significance in protecting valuable livestock and deterring acts that disrupt agricultural and economic activities.</w:t>
        <w:br/>
        <w:br/>
        <w:t>**I. The Text of Section 429:**</w:t>
        <w:br/>
        <w:br/>
        <w:t>Section 429 of the IPC states: "Whoever commits mischief by killing, poisoning, maiming or rendering useless, any elephant, camel, horse, mule, buffalo, bull, cow or ox, whatever may be the value thereof, or any other animal of the value of fifty rupees or upwards, shall be punished with imprisonment of either description for a term which may extend to five years, or with fine, or with both."</w:t>
        <w:br/>
        <w:br/>
        <w:br/>
        <w:t>**II. Understanding "Mischief" in the Context of Section 429:**</w:t>
        <w:br/>
        <w:br/>
        <w:t>Section 429 relies on the general definition of "mischief" provided in Section 425 of the IPC.  Section 425 states: "Whoever, with intent to cause, or knowing that he is likely to cause, wrongful loss or damage to the public or to any person, causes the destruction of any property, or any such change in any property or in the situation thereof as destroys or diminishes its value or utility, or affects it injuriously, commits “mischief”."  Therefore, to establish an offense under Section 429, the prosecution must first prove that the act constitutes mischief as defined in Section 425, with the added specific elements related to the targeted animals.</w:t>
        <w:br/>
        <w:br/>
        <w:br/>
        <w:t>**III. Deconstructing the Elements of Section 429:**</w:t>
        <w:br/>
        <w:br/>
        <w:t>To secure a conviction under Section 429, the prosecution must prove the following elements beyond reasonable doubt:</w:t>
        <w:br/>
        <w:br/>
        <w:br/>
        <w:t>**A. Commission of Mischief:**</w:t>
        <w:br/>
        <w:br/>
        <w:t>This element necessitates demonstrating that the accused committed "mischief" as defined in Section 425. This involves proving the intent to cause wrongful loss or damage, knowledge of the likelihood of causing such loss or damage, and the actual act causing the destruction, diminution of value or utility, or injurious affection of the specified animal.</w:t>
        <w:br/>
        <w:br/>
        <w:br/>
        <w:t>**B. Act of Killing, Poisoning, Maiming, or Rendering Useless:**</w:t>
        <w:br/>
        <w:br/>
        <w:t>This element specifies the actions covered under Section 429:</w:t>
        <w:br/>
        <w:br/>
        <w:t>* **Killing:** Causing the death of the animal.</w:t>
        <w:br/>
        <w:t>* **Poisoning:**  Administering poison to the animal, whether resulting in death or not. This specific inclusion highlights the seriousness of using poison, which can cause widespread harm and be difficult to detect.</w:t>
        <w:br/>
        <w:t>* **Maiming:**  Inflicting a serious injury that permanently disables or disfigures the animal.</w:t>
        <w:br/>
        <w:t>* **Rendering useless:** Causing an injury or impairment that significantly diminishes the animal's usefulness or value to its owner.</w:t>
        <w:br/>
        <w:br/>
        <w:t>This comprehensive list encompasses various methods of harming the specified animals.</w:t>
        <w:br/>
        <w:br/>
        <w:br/>
        <w:t>**C. Specified Animals or Animals of the Value of Fifty Rupees or Upwards:**</w:t>
        <w:br/>
        <w:br/>
        <w:t>This element defines the scope of animals covered by Section 429:</w:t>
        <w:br/>
        <w:br/>
        <w:t>* **Specified animals:**  The section explicitly lists several animals, regardless of their value: elephant, camel, horse, mule, buffalo, bull, cow, and ox. These animals are typically used in agriculture, transportation, or other essential economic activities, and their loss can have significant consequences for their owners and the community.</w:t>
        <w:br/>
        <w:t>* **Other animals of the value of fifty rupees or upwards:**  The section also covers any other animal not specifically listed, provided its value is fifty rupees or more.  This broader inclusion ensures that the protection extends to other valuable livestock or animals used in economic activities.</w:t>
        <w:br/>
        <w:br/>
        <w:br/>
        <w:t>**Determining the Value of the Animal:**</w:t>
        <w:br/>
        <w:br/>
        <w:t>The determination of the animal's value, when relevant, follows the same principles as in Section 428. Factors considered include market value, utility value, and, in some cases, sentimental value.  Expert testimony is often required to establish the animal's value accurately.</w:t>
        <w:br/>
        <w:br/>
        <w:br/>
        <w:t>**IV.  Judicial Interpretations:**</w:t>
        <w:br/>
        <w:br/>
        <w:t>Judicial pronouncements on Section 429 have underscored the importance of correctly identifying the animal involved and, when necessary, accurately assessing its value. The prosecution must provide sufficient evidence to demonstrate that the animal falls under the purview of Section 429, either by being one of the specified animals or by meeting the monetary threshold.</w:t>
        <w:br/>
        <w:br/>
        <w:br/>
        <w:t>**V. Relationship with Section 426 (Mischief):**</w:t>
        <w:br/>
        <w:br/>
        <w:t>Section 429 represents an aggravated form of mischief compared to the general offense defined in Section 426.  If the act involves an animal not covered by Section 429 and its value is less than fifty rupees, Section 426 may be applied.</w:t>
        <w:br/>
        <w:br/>
        <w:br/>
        <w:t>**VI. Relationship with Section 428 (Mischief by killing or maiming animal of the value of ten rupees):**</w:t>
        <w:br/>
        <w:br/>
        <w:t>Section 429 is considered a more serious offense than Section 428 due to the higher value threshold and the inclusion of specific animals regardless of their value. If the animal involved is one of the specified animals in Section 429, regardless of its value, or if it is another animal valued at fifty rupees or more, Section 429 takes precedence over Section 428.</w:t>
        <w:br/>
        <w:br/>
        <w:br/>
        <w:t>**VII. Relationship with the Prevention of Cruelty to Animals Act, 1960:**</w:t>
        <w:br/>
        <w:br/>
        <w:t>Similar to Section 428, Section 429 can be invoked alongside the Prevention of Cruelty to Animals Act, 1960, if the act involves both mischief and cruelty.  The Prevention of Cruelty to Animals Act provides broader protection against animal cruelty, while Section 429 focuses on the financial implications of harming valuable livestock.</w:t>
        <w:br/>
        <w:br/>
        <w:br/>
        <w:t>**VIII. Significance and Implications:**</w:t>
        <w:br/>
        <w:br/>
        <w:t>Section 429 plays a crucial role in protecting valuable livestock and deterring acts that disrupt agricultural and economic activities.  By prescribing harsher penalties for harming animals essential for livelihoods and economic stability, this section recognizes their importance in society.  It provides a legal framework for punishing offenders and providing redress for owners who suffer significant financial losses due to such acts.</w:t>
        <w:br/>
        <w:br/>
        <w:br/>
        <w:t>**IX. Challenges in Prosecution:**</w:t>
        <w:br/>
        <w:br/>
        <w:t>Prosecuting cases under Section 429 can be challenging due to the need to accurately identify the animal and, when applicable, assess its value. This often involves expert testimony and detailed investigation.  As with other mischief offenses, proving the intent or knowledge element can be complex and requires careful presentation of evidence.</w:t>
        <w:br/>
        <w:br/>
        <w:br/>
        <w:br/>
        <w:t>**X.  Preventive Measures:**</w:t>
        <w:br/>
        <w:br/>
        <w:t>Preventive measures against such offenses include:</w:t>
        <w:br/>
        <w:br/>
        <w:t>* **Livestock security:** Implementing security measures to protect livestock, such as fences, enclosures, and surveillance systems.</w:t>
        <w:br/>
        <w:t>* **Community vigilance:**  Encouraging community members to report suspicious activity and participate in protecting livestock.</w:t>
        <w:br/>
        <w:t>* **Public awareness campaigns:**  Educating the public about the legal consequences of harming valuable animals and promoting responsible animal husbandry practices.</w:t>
        <w:br/>
        <w:br/>
        <w:br/>
        <w:t>**XI. Conclusion:**</w:t>
        <w:br/>
        <w:br/>
        <w:t>Section 429 of the IPC is a vital legal provision for protecting valuable livestock and deterring acts that cause significant economic harm.  By prescribing stricter penalties for such offenses and specifically addressing animals crucial for livelihoods and economic stability, this section plays a vital role in maintaining agricultural productivity and ensuring the well-being of communities that rely on livestock.  Effective enforcement of this provision requires thorough investigation, accurate identification and valuation of the animals involved, and careful presentation of evidence.  Understanding the nuances of Section 429 and its relationship with related provisions is essential for both prosecuting and defending against such charges.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