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433</w:t>
      </w:r>
    </w:p>
    <w:p>
      <w:r>
        <w:t>## IPC Section 433: Mischief by destroying, damaging or moving landmark fixed by public authority</w:t>
        <w:br/>
        <w:br/>
        <w:t>Section 433 of the Indian Penal Code (IPC) deals with the specific offence of mischief committed by destroying, damaging, or moving a landmark fixed by public authority. This section recognizes the importance of landmarks in defining boundaries, aiding navigation, and supporting various public functions, and the potential for disputes, confusion, and harm arising from their destruction, damage, or removal.</w:t>
        <w:br/>
        <w:br/>
        <w:t>**Detailed Analysis of Section 433:**</w:t>
        <w:br/>
        <w:br/>
        <w:t>For a comprehensive understanding, let's break down the key components of Section 433:</w:t>
        <w:br/>
        <w:br/>
        <w:t>**1. "Mischief":**</w:t>
        <w:br/>
        <w:br/>
        <w:t>Like other provisions related to mischief, Section 433 stems from the general concept of "mischief" defined in Section 425 of the IPC. Mischief, in its broadest sense, refers to any intentional act causing wrongful loss or damage to the property of another. Section 433 specifies a particular type of mischief targeting landmarks fixed by public authority.</w:t>
        <w:br/>
        <w:br/>
        <w:t>**2. "Destroying, damaging, or moving":**</w:t>
        <w:br/>
        <w:br/>
        <w:t>This phrase outlines the three prohibited actions concerning the landmark:</w:t>
        <w:br/>
        <w:br/>
        <w:t>* **Destroying:** This refers to the complete obliteration or annihilation of the landmark, rendering it unrecognizable or unusable for its intended purpose.</w:t>
        <w:br/>
        <w:t>* **Damaging:** This encompasses any act that impairs the functionality or integrity of the landmark, even if it doesn't completely destroy it. This could include defacing, breaking, or otherwise altering the landmark in a way that affects its usability.</w:t>
        <w:br/>
        <w:t>* **Moving:** This refers to displacing the landmark from its designated location, even if it's not damaged or destroyed in the process. This can create confusion and disputes regarding boundaries or navigation.</w:t>
        <w:br/>
        <w:br/>
        <w:t>The act can be committed through various means, including physical force, tools, or any other method that achieves the prohibited outcome.</w:t>
        <w:br/>
        <w:br/>
        <w:t>**3. "Landmark fixed by public authority":**</w:t>
        <w:br/>
        <w:br/>
        <w:t>This crucial element specifies the target of the mischief.  The landmark must be:</w:t>
        <w:br/>
        <w:br/>
        <w:t>* **A Landmark:** This refers to any object, structure, or feature used to mark a boundary, location, or point of reference.  It can include survey markers, boundary stones, signposts, beacons, and other similar objects.  The landmark doesn't need to be of any specific size, material, or value.  Its function as a marker is the determining factor.</w:t>
        <w:br/>
        <w:t>* **Fixed by public authority:** This means the landmark must have been established or placed by a government agency or other entity authorized to do so. This could include survey departments, land revenue authorities, municipal corporations, or other relevant bodies.  Landmarks placed by private individuals without the authority of a public body don't fall under the purview of this section.</w:t>
        <w:br/>
        <w:br/>
        <w:t>The landmark must be intended for public purposes, such as defining property boundaries, aiding navigation, or supporting other government functions.</w:t>
        <w:br/>
        <w:br/>
        <w:br/>
        <w:t>**4. "Mens Rea" - The Mental Element:**</w:t>
        <w:br/>
        <w:br/>
        <w:t>Similar to other mischief provisions, Section 433 requires *mens rea*, or a guilty mind.  The prosecution needs to establish that the accused acted with the intention to destroy, damage, or move the landmark, or with the knowledge that their actions were likely to have that consequence.  Accidental damage to a landmark, even if significant, doesn't fall under Section 433.</w:t>
        <w:br/>
        <w:br/>
        <w:t>It's important to note that the intention doesn’t necessarily have to be malicious. Even if the act is done for seemingly benign purposes, such as clearing land for farming or construction, it can still constitute an offence if the individual knows they are destroying, damaging, or moving a publicly fixed landmark.</w:t>
        <w:br/>
        <w:br/>
        <w:br/>
        <w:t>**Punishment under Section 433:**</w:t>
        <w:br/>
        <w:br/>
        <w:t>Section 433 prescribes a punishment of imprisonment, which may extend to one year, or with fine, or with both. While this is a less severe punishment compared to some other mischief offences, it still underscores the importance of protecting public landmarks and preventing the potential consequences of their disruption.</w:t>
        <w:br/>
        <w:br/>
        <w:br/>
        <w:t>**Difference between Section 433 and other sections related to Mischief:**</w:t>
        <w:br/>
        <w:br/>
        <w:t>Section 433 is distinct from other mischief provisions due to its specific focus on landmarks fixed by public authority. While other sections might consider the monetary value of the damaged property, Section 433 emphasizes the public function of the landmark and the potential for confusion, disputes, or harm arising from its destruction, damage, or removal.</w:t>
        <w:br/>
        <w:br/>
        <w:br/>
        <w:t>**Illustrations:**</w:t>
        <w:br/>
        <w:br/>
        <w:t>* A farmer removes a boundary stone marking the edge of public land to expand their own property, knowing that it's a landmark fixed by the revenue department. This constitutes an offence under Section 433.</w:t>
        <w:br/>
        <w:t>* A construction company damages a survey marker while excavating for a new building, knowing its significance as a publicly fixed landmark. This falls under the purview of Section 433.</w:t>
        <w:br/>
        <w:t>*  An individual defaces a historical marker erected by the local municipality, knowing its importance as a public landmark. This would be an offence under Section 433.</w:t>
        <w:br/>
        <w:t>*  A group of people moves a signpost marking a public road to confuse travelers, knowing it’s a landmark fixed by the public works department.  This constitutes an offence under Section 433.</w:t>
        <w:br/>
        <w:br/>
        <w:br/>
        <w:t>**Importance of Section 433:**</w:t>
        <w:br/>
        <w:br/>
        <w:t>Section 433 plays a crucial role in maintaining order and preventing disputes by protecting publicly fixed landmarks. These landmarks serve vital functions in defining boundaries, aiding navigation, and supporting various government activities. By criminalizing their destruction, damage, or removal, this section ensures the integrity of these important markers and prevents the potential for confusion, conflict, and disruption of public services.</w:t>
        <w:br/>
        <w:br/>
        <w:br/>
        <w:t>**Landmark Case Laws related to Section 433:**</w:t>
        <w:br/>
        <w:br/>
        <w:t>While specific case laws related to Section 433 might vary depending on jurisdiction and specific circumstances, the core principles remain consistent.  Judicial interpretations generally focus on the following aspects:</w:t>
        <w:br/>
        <w:br/>
        <w:t>* **Establishment of the landmark by public authority:**  The prosecution needs to prove beyond reasonable doubt that the damaged or removed object was indeed a landmark fixed by a public authority.</w:t>
        <w:br/>
        <w:t>* **Intention or knowledge of the accused:**  The mental element of the offence must be established.  Mere accidental damage wouldn't attract the provisions of this section.</w:t>
        <w:br/>
        <w:t>* **The impact of the act:**  While the section doesn't require demonstrating specific harm resulting from the act, the potential consequences, such as boundary disputes or navigational difficulties, can be considered during sentencing.</w:t>
        <w:br/>
        <w:br/>
        <w:br/>
        <w:br/>
        <w:t>**Conclusion:**</w:t>
        <w:br/>
        <w:br/>
        <w:t>Section 433 of the IPC is a crucial legal provision for protecting publicly fixed landmarks and maintaining the integrity of the systems they support. By punishing acts of mischief targeted at these essential markers, it deters irresponsible behavior and prevents the potential for disputes, confusion, and disruption of public services. Understanding the nuances of Section 433 is crucial for both legal professionals and the general public to appreciate the legal ramifications of interfering with these important public assets.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