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438</w:t>
      </w:r>
    </w:p>
    <w:p>
      <w:r>
        <w:t>## IPC Section 438: Mischief by fire or explosive substance with intent to destroy or render unsafe a building, etc., used as a place of worship or as a human dwelling or as a place for the custody of property</w:t>
        <w:br/>
        <w:br/>
        <w:t>Section 438 of the Indian Penal Code (IPC) deals with the grave offence of mischief committed by fire or explosive substance with the specific intent to destroy or render unsafe a building, tent, or vessel used as a place of worship, human dwelling, or for the custody of property.  This section builds upon the concept of mischief outlined in Section 425 and adds layers of specificity, recognizing the heightened vulnerability and societal importance of places of worship, human dwellings, and places used for storing valuable property.  The use of fire or explosives further amplifies the potential for devastating consequences, including loss of life and widespread destruction.</w:t>
        <w:br/>
        <w:br/>
        <w:t>**Detailed Analysis of Section 438:**</w:t>
        <w:br/>
        <w:br/>
        <w:t>To fully comprehend the scope and implications of Section 438, let's analyze its key components:</w:t>
        <w:br/>
        <w:br/>
        <w:t>**1. "Mischief":**</w:t>
        <w:br/>
        <w:br/>
        <w:t>As with other provisions related to mischief, Section 438 stems from the general concept of "mischief" as defined in Section 425 of the IPC.  Mischief broadly refers to any intentional act causing wrongful loss or damage to the property of another. Section 438 adds specificity by targeting mischief committed through fire or explosive substances and directed at structures with specific societal significance.</w:t>
        <w:br/>
        <w:br/>
        <w:t>**2. "By fire or explosive substance":**</w:t>
        <w:br/>
        <w:br/>
        <w:t>This phrase highlights the methods employed to commit the mischief.  It specifies two distinct yet equally dangerous means:</w:t>
        <w:br/>
        <w:br/>
        <w:t>* **Fire:** This includes any act involving the use of fire to damage or destroy the targeted structure, such as setting fire to a place of worship, a house, or a warehouse. The fire doesn't have to be directly applied by the accused; actions that indirectly cause a fire, like intentionally leaving a flammable material near a heat source or disrupting a fire suppression system, can also fall under this provision.</w:t>
        <w:br/>
        <w:t>* **Explosive substance:** This encompasses any material capable of causing an explosion, including dynamite, gunpowder, improvised explosive devices (IEDs), or other similar substances.  It also includes substances that become explosive under specific conditions.</w:t>
        <w:br/>
        <w:br/>
        <w:t>The use of fire or explosive substances demonstrates a higher degree of recklessness and a greater potential for widespread harm, including loss of life and significant property damage.</w:t>
        <w:br/>
        <w:br/>
        <w:t>**3. "With intent to destroy or render unsafe":**</w:t>
        <w:br/>
        <w:br/>
        <w:t>This critical element emphasizes the *mens rea* or the mental aspect of the offence. The prosecution must prove beyond reasonable doubt that the accused acted with the specific intent to either:</w:t>
        <w:br/>
        <w:br/>
        <w:t>* **Destroy:** Completely demolish or obliterate the targeted structure.</w:t>
        <w:br/>
        <w:t>* **Render unsafe:** Damage or tamper with the structure in a way that compromises its integrity and makes it dangerous for its intended use.  This could include weakening structural supports, disabling fire safety systems, or introducing hazardous materials.</w:t>
        <w:br/>
        <w:br/>
        <w:t>It's crucial to note that the actual destruction or rendering unsafe of the structure isn't a prerequisite for conviction. The offence is complete even if the intended outcome doesn't materialize, as long as the act of mischief was committed with the requisite intent.</w:t>
        <w:br/>
        <w:br/>
        <w:t>**4. "Building, etc., used as a place of worship or as a human dwelling or as a place for the custody of property":**</w:t>
        <w:br/>
        <w:br/>
        <w:t>This clause specifies the targets protected under this section:</w:t>
        <w:br/>
        <w:br/>
        <w:t>* **Building used as a place of worship:**  Any structure, regardless of its religious affiliation, used for religious ceremonies, prayers, or other acts of worship. This includes temples, mosques, churches, gurudwaras, synagogues, and other similar places.</w:t>
        <w:br/>
        <w:t>* **Building used as a human dwelling:**  Any structure used as a residence, regardless of its size, construction, or ownership. This includes houses, apartments, huts, and other similar dwellings.</w:t>
        <w:br/>
        <w:t>* **Building, tent, or vessel used as a place for the custody of property:** This encompasses structures used for the storage or safekeeping of goods or valuables. This can include warehouses, storage facilities, vaults, safes, and even tents or vessels used for storing property.</w:t>
        <w:br/>
        <w:br/>
        <w:t>The common thread is that these structures play a crucial role in societal functioning and individual well-being, either as places of spiritual significance, providing shelter, or safeguarding valuable assets.</w:t>
        <w:br/>
        <w:br/>
        <w:br/>
        <w:t>**Punishment under Section 438:**</w:t>
        <w:br/>
        <w:br/>
        <w:t>Section 438 prescribes a punishment of imprisonment for life, or imprisonment of either description for a term which may extend to ten years, and shall also be liable to fine.  This severe punishment reflects the gravity of the offence, the potential for catastrophic consequences, and the importance of protecting these vital structures.</w:t>
        <w:br/>
        <w:br/>
        <w:br/>
        <w:t>**Difference between Section 438 and other sections related to Mischief:**</w:t>
        <w:br/>
        <w:br/>
        <w:t>Section 438 is distinct from the general mischief section (Section 425) and other specific mischief offences due to:</w:t>
        <w:br/>
        <w:br/>
        <w:t>* **Method:**  Focuses on mischief committed using fire or explosive substances.</w:t>
        <w:br/>
        <w:t>* **Intent:**  Emphasizes the intent to destroy or render unsafe structures with particular societal significance (places of worship, dwellings, and places for property custody).</w:t>
        <w:br/>
        <w:t>* **Punishment:**  Carries a more stringent penalty, including the possibility of life imprisonment, reflecting the graver potential for harm.</w:t>
        <w:br/>
        <w:br/>
        <w:br/>
        <w:t>**Illustrations:**</w:t>
        <w:br/>
        <w:br/>
        <w:t>* An individual sets fire to a church with the intent to destroy it due to religious intolerance. This falls under Section 438.</w:t>
        <w:br/>
        <w:t>*  A person plants a bomb in a government building used for storing important documents, intending to destroy the building and its contents.  This constitutes an offence under Section 438.</w:t>
        <w:br/>
        <w:t>* A disgruntled employee sets fire to a warehouse where valuable goods are stored, intending to cause significant financial loss to their employer. This also falls within the ambit of Section 438.</w:t>
        <w:br/>
        <w:br/>
        <w:br/>
        <w:t>**Landmark Case Laws Related to Section 438:**</w:t>
        <w:br/>
        <w:br/>
        <w:t>Judicial interpretations of Section 438 generally focus on establishing the following:</w:t>
        <w:br/>
        <w:br/>
        <w:t>* **Proof of intent:**  The prosecution must prove beyond reasonable doubt that the accused acted with the specific intent to destroy or render unsafe the targeted structure.  Circumstantial evidence, including prior threats, the nature and placement of the fire/explosives, can be used to infer intent.</w:t>
        <w:br/>
        <w:t>* **Nature of the structure:** The prosecution must demonstrate that the targeted structure falls within the categories defined in the section.</w:t>
        <w:br/>
        <w:t>* **Connection between the act and the damage/potential danger:** A clear nexus between the accused's actions and the resulting damage or the potential for danger must be established.</w:t>
        <w:br/>
        <w:br/>
        <w:br/>
        <w:t>**Importance of Section 438:**</w:t>
        <w:br/>
        <w:br/>
        <w:t>Section 438 serves as a vital legal tool for protecting places of worship, human dwellings, and storage facilities by deterring acts of arson and other forms of mischief involving fire or explosives. The severe penalties prescribed under this section underscore the gravity of these offences and reflect the importance of safeguarding these essential structures and the lives and property they protect.</w:t>
        <w:br/>
        <w:br/>
        <w:br/>
        <w:t>**Conclusion:**</w:t>
        <w:br/>
        <w:br/>
        <w:t>Section 438 of the IPC constitutes a crucial legal framework for addressing the particularly grave form of mischief involving fire or explosive substances intended to destroy or render unsafe places of worship, human dwellings, and places used for the custody of property. By focusing on the intent behind the act and prescribing a stringent punishment, including the possibility of life imprisonment, it serves as a powerful deterrent and underlines the societal importance of protecting these vital structures and the safety and security they provide. Understanding the nuances of Section 438 is essential for both legal professionals and the general public to appreciate the severe legal consequences of such destructive acts.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