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456</w:t>
      </w:r>
    </w:p>
    <w:p>
      <w:r>
        <w:t>## Section 456 of the Indian Penal Code: Grievous hurt caused whilst committing lurking house-trespass or house-breaking</w:t>
        <w:br/>
        <w:br/>
        <w:t>Section 456 of the Indian Penal Code (IPC) deals with a specific and severe consequence of lurking house-trespass or house-breaking, namely, the infliction of grievous hurt. This section addresses situations where an individual, while committing lurking house-trespass, causes grievous hurt to any person.  It represents an escalation of the offense of lurking house-trespass, reflecting the significant harm caused by the infliction of grievous hurt.</w:t>
        <w:br/>
        <w:br/>
        <w:t>**Detailed Explanation of Key Elements:**</w:t>
        <w:br/>
        <w:br/>
        <w:t>A comprehensive understanding of Section 456 requires a thorough analysis of its constituent elements:</w:t>
        <w:br/>
        <w:br/>
        <w:t>**1. Lurking House-trespass or House-breaking:**</w:t>
        <w:br/>
        <w:br/>
        <w:t>This element, borrowed from Section 453, forms the foundation of the offense. It involves:</w:t>
        <w:br/>
        <w:br/>
        <w:t>* **Secretly Entering:** Entering the premises in a clandestine or surreptitious manner to avoid detection. The entry must be unauthorized and without the knowledge or consent of the person in possession.</w:t>
        <w:br/>
        <w:t>* **Concealing oneself within the premises:**  Hiding within the premises after having entered, whether secretly or otherwise. The act of concealment itself can constitute lurking house-trespass.</w:t>
        <w:br/>
        <w:br/>
        <w:br/>
        <w:t>**2.  Grievous Hurt:**</w:t>
        <w:br/>
        <w:br/>
        <w:t>This is the crucial element that distinguishes Section 456 from simpler forms of lurking house-trespass.  The individual, while committing lurking house-trespass, must cause grievous hurt to any person.  The definition of "grievous hurt" is provided in Section 320 of the IPC and includes the following:</w:t>
        <w:br/>
        <w:br/>
        <w:t>* **Emasculation:** Depriving a male of his virility.</w:t>
        <w:br/>
        <w:t>* **Permanent privation of the sight of either eye:**  Causing permanent blindness in one or both eyes.</w:t>
        <w:br/>
        <w:t>* **Permanent privation of the hearing of either ear:**  Causing permanent deafness in one or both ears.</w:t>
        <w:br/>
        <w:t>* **Privation of any member or joint:**  Causing the loss or permanent impairment of the use of a limb or joint.</w:t>
        <w:br/>
        <w:t>* **Destruction or permanent impairing of the powers of any member or joint:**  Severely and permanently damaging the functionality of a limb or joint.</w:t>
        <w:br/>
        <w:t>* **Permanent disfiguration of the head or face:**  Causing permanent and visible damage to the head or face, altering its appearance.</w:t>
        <w:br/>
        <w:t>* **Fracture or dislocation of a bone or tooth:**  Breaking or dislocating a bone or tooth.</w:t>
        <w:br/>
        <w:t>* **Any hurt which endangers life or which causes the sufferer to be during the space of twenty days in severe bodily pain, or unable to follow his ordinary pursuits:** This clause covers injuries that, while not causing permanent impairment, are serious enough to endanger life or cause significant suffering and incapacity for a considerable period.</w:t>
        <w:br/>
        <w:br/>
        <w:br/>
        <w:t>It's important to note that the grievous hurt must be caused *during* the commission of the lurking house-trespass.  The causal link between the trespass and the infliction of grievous hurt is essential.</w:t>
        <w:br/>
        <w:br/>
        <w:br/>
        <w:t>**3.  Specified Premises:**</w:t>
        <w:br/>
        <w:br/>
        <w:t>As with other house-trespass offenses, the act must occur in one of the specified premises outlined in Section 448:</w:t>
        <w:br/>
        <w:br/>
        <w:t>* **Building, tent, or vessel used as a human dwelling:**  This includes residential houses, apartments, temporary shelters like tents, and vessels used for dwelling purposes.</w:t>
        <w:br/>
        <w:t>* **Enclosed space used as a place of worship:** This encompasses temples, mosques, churches, gurudwaras, and other designated spaces for religious worship.</w:t>
        <w:br/>
        <w:t>* **Enclosed space used as a place for the custody of property:**  Warehouses, godowns, strong rooms, and other areas used for storing goods or valuables fall under this category.</w:t>
        <w:br/>
        <w:t>* **Enclosed space used as a place for carrying on trade or business:** Shops, offices, factories, and other premises used for commercial or business purposes are included.</w:t>
        <w:br/>
        <w:br/>
        <w:br/>
        <w:t>**Punishment under Section 456:**</w:t>
        <w:br/>
        <w:br/>
        <w:t>Section 456 prescribes imprisonment for life, or imprisonment of either description for a term which may extend to ten years, and shall also be liable to fine.  This severe punishment, significantly higher than that for simpler forms of house-trespass or even lurking house-trespass with intent to commit other offenses, reflects the serious nature of inflicting grievous hurt, which can have long-lasting physical and psychological consequences for the victim.</w:t>
        <w:br/>
        <w:br/>
        <w:br/>
        <w:t>**Distinction between Section 456 and Related Offenses:**</w:t>
        <w:br/>
        <w:br/>
        <w:t>Distinguishing Section 456 from other similar provisions is crucial:</w:t>
        <w:br/>
        <w:br/>
        <w:t>* **Section 453 (Lurking house-trespass):** Section 456 represents an aggravated form of lurking house-trespass where grievous hurt is caused during its commission.  Section 453 does not require the infliction of any specific harm.</w:t>
        <w:br/>
        <w:t>* **Section 454 (Lurking house-trespass to commit an imprisonable offense):**  Section 454 deals with the *intent* to commit an imprisonable offense during lurking house-trespass, while Section 456 deals with the actual *infliction* of grievous hurt.</w:t>
        <w:br/>
        <w:t>* **Section 455 (Lurking house-trespass after preparation for hurt, assault, or wrongful restraint):** Section 455 focuses on the *preparation* for hurt, assault, or wrongful restraint, while Section 456 deals with the actual causation of *grievous* hurt.</w:t>
        <w:br/>
        <w:t>* **Section 325 (Punishment for voluntarily causing grievous hurt):** If grievous hurt is caused during lurking house-trespass, the offender would be liable under both Section 456 and Section 325.  Section 456 specifically addresses the context of lurking house-trespass, while Section 325 addresses the act of causing grievous hurt in general.</w:t>
        <w:br/>
        <w:br/>
        <w:br/>
        <w:t>**Illustrations and Hypothetical Scenarios:**</w:t>
        <w:br/>
        <w:br/>
        <w:t>The following scenarios illustrate the application of Section 456:</w:t>
        <w:br/>
        <w:br/>
        <w:t>* **Secretly entering a house and attacking the occupant with a weapon, causing grievous hurt:** An individual secretly enters a house at night and attacks the occupant with a knife, causing a fracture and severe bodily injury. This falls under Section 456.</w:t>
        <w:br/>
        <w:t>* **Hiding in a shop and attacking the owner with acid, causing permanent disfiguration:** A disgruntled former employee hides in a shop after closing hours and throws acid on the owner, causing permanent disfiguration of the face. This constitutes an offense under Section 456.</w:t>
        <w:br/>
        <w:t>* **Concealing oneself in a house and attacking a resident with a blunt object, causing a head injury that endangers life:**  A person hides in a house and attacks a resident with a baseball bat, causing a severe head injury that requires hospitalization and endangers their life. This falls under Section 456.</w:t>
        <w:br/>
        <w:br/>
        <w:br/>
        <w:t>**Defenses against Section 456 Charges:**</w:t>
        <w:br/>
        <w:br/>
        <w:t>Potential defenses against a charge under Section 456 include:</w:t>
        <w:br/>
        <w:br/>
        <w:br/>
        <w:t>* **Lack of lurking house-trespass:**  If the entry and presence on the premises were not secretive or concealed, the foundational element of lurking house-trespass is missing.</w:t>
        <w:br/>
        <w:t>* **Grievous hurt not caused during lurking house-trespass:**  If the grievous hurt was caused before or after the lurking house-trespass, or if there is no causal link between the trespass and the injury, Section 456 does not apply.</w:t>
        <w:br/>
        <w:t>* **Accident or misfortune:**  If the grievous hurt was caused accidentally or by misfortune, without any criminal intent or negligence on the part of the accused, it may be a defense.</w:t>
        <w:br/>
        <w:t>* **Right of private defence:**  If the infliction of grievous hurt was justified by the right of private defense of person or property, it may excuse the act. However, the force used in self-defense must be proportionate to the threat faced.</w:t>
        <w:br/>
        <w:t>* **Consent (in limited circumstances):**  Consent may be a defense in certain very limited circumstances, such as in lawful sports or medical procedures.  However, consent is not a defense to intentionally causing grievous hurt during lurking house-trespass.</w:t>
        <w:br/>
        <w:br/>
        <w:br/>
        <w:br/>
        <w:br/>
        <w:t>**Importance and Relevance of Section 456:**</w:t>
        <w:br/>
        <w:br/>
        <w:t>Section 456 serves a vital role in protecting individuals from the severe harm of grievous hurt during clandestine intrusions into their homes and other specified premises. By imposing a stringent punishment for such acts, the law aims to deter potential offenders and ensure the safety and security of individuals within their private spaces.</w:t>
        <w:br/>
        <w:br/>
        <w:br/>
        <w:t>**Conclusion:**</w:t>
        <w:br/>
        <w:br/>
        <w:t>Section 456 of the IPC addresses a particularly grave form of aggravated house-trespass, involving the infliction of grievous hurt during the commission of lurking house-trespass or house-breaking. This detailed explanation provides a comprehensive understanding of Section 456, encompassing its constituent elements, distinction from related offenses, prescribed punishment, potential defenses, and illustrative scenarios. It underscores the law's unwavering commitment to protecting individuals from violence and serious harm within their homes and other designated premises and holding offenders accountable for such egregious 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