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460</w:t>
      </w:r>
    </w:p>
    <w:p>
      <w:r>
        <w:t>## A Comprehensive Analysis of IPC Section 460: All Persons Jointly Concerned in Lurking House-trespass or House-breaking by Night Being Guilty of Death or Grievous Hurt Caused by One of Them</w:t>
        <w:br/>
        <w:br/>
        <w:t>Section 460 of the Indian Penal Code (IPC) addresses the culpability of all individuals involved in lurking house-trespass or house-breaking by night when one of them commits death or grievous hurt. This section introduces the concept of "constructive liability," holding all participants accountable for the escalated crime, even if they did not directly inflict the harm. This comprehensive analysis will dissect the intricacies of Section 460, examining its elements, judicial interpretations, related provisions, defences, and practical implications.</w:t>
        <w:br/>
        <w:br/>
        <w:t>**I. The Text of Section 460**</w:t>
        <w:br/>
        <w:br/>
        <w:t>The text of Section 460 states:</w:t>
        <w:br/>
        <w:br/>
        <w:t>“If in any case of lurking house-trespass or house-breaking by night, any person voluntarily causes death, or grievous hurt to any person, every person jointly concerned in such lurking house-trespass or house-breaking by night, shall be punished with imprisonment for life, or with imprisonment of either description for a term which may extend to ten years, and shall also be liable to fine.”</w:t>
        <w:br/>
        <w:br/>
        <w:t>**II. Deconstructing the Elements of the Offence**</w:t>
        <w:br/>
        <w:br/>
        <w:t>To secure a conviction under Section 460, the prosecution must prove the following elements beyond reasonable doubt:</w:t>
        <w:br/>
        <w:br/>
        <w:t>1. **Lurking House-trespass or House-breaking by Night:** This forms the foundational element of the offence. It requires establishing that at least one individual among the group committed lurking house-trespass (Section 443) or house-breaking by night (Section 445).  Let's analyze these individually:</w:t>
        <w:br/>
        <w:br/>
        <w:t xml:space="preserve">    * **Lurking House-trespass (Section 443):** This involves concealing oneself or lurking in any building or vessel used as a human dwelling, or any place used as a place of worship or for the custody of property, with the intent to commit an offence or to intimidate, insult, or annoy any person.</w:t>
        <w:br/>
        <w:br/>
        <w:t xml:space="preserve">    * **House-breaking by Night (Section 445):** This entails committing house-trespass (Section 441) after having made preparations for causing hurt, assault, or wrongful restraint, or fear of such actions. The key element is the "preparation."</w:t>
        <w:br/>
        <w:br/>
        <w:t xml:space="preserve">    * **“By Night”:** The offence must occur between sunset and sunrise.  This temporal element is critical for distinguishing Section 460 from related provisions.</w:t>
        <w:br/>
        <w:br/>
        <w:t>2. **Voluntarily Causing Death or Grievous Hurt:** One of the individuals jointly involved in the lurking house-trespass or house-breaking by night must have voluntarily caused:</w:t>
        <w:br/>
        <w:br/>
        <w:t xml:space="preserve">    * **Death:**  Causing the death of another person, as defined under Section 299 of the IPC.</w:t>
        <w:br/>
        <w:br/>
        <w:t xml:space="preserve">    * **Grievous Hurt:**  Inflicting injuries that fall under the definition of "grievous hurt" as outlined in Section 320 of the IPC.  This includes injuries such as emasculation, permanent privation of sight or hearing, privation of any member or joint, permanent disfiguration of the head or face, fracture of a bone, and any hurt endangering life or causing severe pain or disability for twenty days.</w:t>
        <w:br/>
        <w:br/>
        <w:t xml:space="preserve">    The act causing death or grievous hurt must be "voluntary," implying that the individual intended or knew that their actions were likely to cause such harm.</w:t>
        <w:br/>
        <w:br/>
        <w:t>3. **Joint Concern in the Lurking House-trespass or House-breaking by Night:** This is the crucial element of constructive liability.  All individuals charged under Section 460 must have been "jointly concerned" in the initial act of lurking house-trespass or house-breaking by night.  This requires demonstrating:</w:t>
        <w:br/>
        <w:br/>
        <w:t xml:space="preserve">    * **Common Intention:**  A shared intention to commit the lurking house-trespass or house-breaking. This doesn't necessarily mean that every individual knew that death or grievous hurt might occur, but they must have shared the intention to commit the underlying offence.</w:t>
        <w:br/>
        <w:br/>
        <w:t xml:space="preserve">    * **Participation:**  Active participation in the commission of the lurking house-trespass or house-breaking.  Mere presence at the scene is insufficient. Each individual must have played some role, however small, in furthering the common intention.</w:t>
        <w:br/>
        <w:br/>
        <w:t>4. **Punishment:** Upon conviction, each person jointly concerned is liable to life imprisonment or imprisonment of either description (rigorous or simple) for a term which may extend to ten years, and is also liable to a fine. The severity of the punishment reflects the gravity of the offence.</w:t>
        <w:br/>
        <w:br/>
        <w:br/>
        <w:t>**III. Distinguishing Section 460 from Related Sections**</w:t>
        <w:br/>
        <w:br/>
        <w:br/>
        <w:t>Section 460 is a distinct provision with a specific focus on constructive liability in cases of lurking house-trespass or house-breaking by night.  Here's how it differs from related sections:</w:t>
        <w:br/>
        <w:br/>
        <w:br/>
        <w:t>* **Section 34 (Acts done by several persons in furtherance of common intention):** While both sections address common intention, Section 34 applies broadly to any offence, while Section 460 is specific to lurking house-trespass or house-breaking by night resulting in death or grievous hurt.</w:t>
        <w:br/>
        <w:br/>
        <w:t>* **Section 149 (Every member of unlawful assembly guilty of offence committed in prosecution of common object):** This section pertains to unlawful assemblies, while Section 460 focuses on the specific offences of lurking house-trespass or house-breaking by night.</w:t>
        <w:br/>
        <w:br/>
        <w:t>* **Section 302 (Punishment for murder):**  This section deals with the individual culpability for murder. Section 460 extends liability to all participants in the lurking house-trespass or house-breaking by night when one of them commits murder.</w:t>
        <w:br/>
        <w:br/>
        <w:t>* **Section 325 (Punishment for voluntarily causing grievous hurt):** Similar to the distinction with Section 302, Section 460 extends liability to all involved in the lurking house-trespass or house-breaking when one of them causes grievous hurt.</w:t>
        <w:br/>
        <w:br/>
        <w:br/>
        <w:t>**IV. Judicial Interpretations and Case Laws**</w:t>
        <w:br/>
        <w:br/>
        <w:t>Judicial interpretations have shaped the understanding of Section 460. Key aspects include:</w:t>
        <w:br/>
        <w:br/>
        <w:br/>
        <w:t>* **"Jointly Concerned":** Courts scrutinize the evidence to ascertain whether each individual actively participated in the lurking house-trespass or house-breaking and shared a common intention. Mere presence or passive association is insufficient for conviction under this section.</w:t>
        <w:br/>
        <w:br/>
        <w:t>* **"Voluntarily Causes":**  The courts examine the actions of the individual who caused death or grievous hurt to determine whether they intended or knew that their actions were likely to cause such harm.</w:t>
        <w:br/>
        <w:br/>
        <w:br/>
        <w:t>* **Knowledge of Likelihood of Death/Grievous Hurt:** While it is not necessary for each participant to have foreseen the specific outcome of death or grievous hurt, courts may consider whether a reasonable person in their position would have anticipated such a possibility based on the circumstances and the nature of the underlying offence.</w:t>
        <w:br/>
        <w:br/>
        <w:br/>
        <w:br/>
        <w:t>**V. Practical Implications and Examples**</w:t>
        <w:br/>
        <w:br/>
        <w:br/>
        <w:t>Section 460 has practical implications in scenarios involving:</w:t>
        <w:br/>
        <w:br/>
        <w:br/>
        <w:t>* A group breaking into a house at night, and one member kills a resident during the intrusion.  All members could be charged under Section 460, even if they did not directly participate in the killing.</w:t>
        <w:br/>
        <w:t>* Several individuals lurking in a building at night, and one of them inflicts grievous hurt on a security guard. All participants could be liable under Section 460.</w:t>
        <w:br/>
        <w:br/>
        <w:br/>
        <w:br/>
        <w:t>**VI. Defences against Charges under Section 460**</w:t>
        <w:br/>
        <w:br/>
        <w:br/>
        <w:t>Possible defences against charges under Section 460 include:</w:t>
        <w:br/>
        <w:br/>
        <w:br/>
        <w:t>* **No lurking or house-breaking:**  Challenging the prosecution's case regarding the commission of lurking house-trespass or house-breaking by night. This might involve arguments of lawful entry, mistake of fact, or lack of intent to commit an offence while lurking.</w:t>
        <w:br/>
        <w:br/>
        <w:br/>
        <w:t>* **No joint concern:**  Arguing that the accused was not jointly concerned in the lurking house-trespass or house-breaking by night. This could involve demonstrating lack of common intention or absence of active participation.</w:t>
        <w:br/>
        <w:br/>
        <w:br/>
        <w:t>* **Withdrawal from common intention:** If an individual clearly withdrew from the common intention before the death or grievous hurt occurred and communicated this withdrawal to the others, this could be a defence.</w:t>
        <w:br/>
        <w:br/>
        <w:br/>
        <w:t>* **Act beyond the scope of common intention:** If the individual who caused death or grievous hurt acted in a manner that was completely unforeseen and beyond the scope of the common intention, other participants might argue that they should not be held liable for such actions.</w:t>
        <w:br/>
        <w:br/>
        <w:br/>
        <w:br/>
        <w:br/>
        <w:t>**VII. Conclusion**</w:t>
        <w:br/>
        <w:br/>
        <w:br/>
        <w:t>Section 460 plays a crucial role in deterring violent crimes during nighttime intrusions into dwellings. By imposing constructive liability, it discourages group participation in such activities and emphasizes the responsibility of each individual involved, even if they did not directly inflict the harm. Understanding the complexities of this section, including its elements, interpretations, and related provisions, is crucial for legal practitioners, law enforcement, and the public. It reflects the legal system's commitment to upholding public safety and holding accountable all those who contribute to dangerous criminal acts, especially those that threaten the security and sanctity of private homes during the vulnerable hours of the night. This detailed analysis has provided a thorough examination of Section 460, highlighting its significance within the framework of the Indian Penal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