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w:t>
      </w:r>
    </w:p>
    <w:p>
      <w:r>
        <w:t>## IPC Section 47: Fraudulently or Dishonestly using as Genuine any Document which the Person Knows or has Reason to Believe to be a Forged Document</w:t>
        <w:br/>
        <w:br/>
        <w:t>Section 47 of the Indian Penal Code (IPC) deals with the offense of fraudulently or dishonestly using a document as genuine, which the person knows or has reason to believe to be a forged document. This section targets individuals who, despite being aware or having grounds to suspect a document's forged nature, intentionally use it as if it were authentic for their own illicit gains or to cause wrongful loss or damage to others. It forms a crucial part of the IPC's provisions against forgery and related offenses, focusing on the act of *using* the forged document rather than the act of forging itself.  Understanding its nuances requires a comprehensive examination of its constituent elements, related case laws, and its place within the broader legal landscape concerning forgery.</w:t>
        <w:br/>
        <w:br/>
        <w:t>**Elements of Section 47 IPC:**</w:t>
        <w:br/>
        <w:br/>
        <w:t>To establish an offense under Section 47, the prosecution must prove the following elements beyond reasonable doubt:</w:t>
        <w:br/>
        <w:br/>
        <w:t>1. **Using a Document as Genuine:** The accused must have *used* the document in question as if it were a genuine instrument. This involves presenting or employing the document in a manner that suggests its authenticity.  Mere possession of a forged document, without any attempt to utilize it as genuine, does not constitute an offense under this section.  The 'use' can take various forms, such as submitting it to a court, government office, or private individual, incorporating it into a legal proceeding, or using it as evidence of a right or transaction.</w:t>
        <w:br/>
        <w:br/>
        <w:t>2. **Knowledge or Reason to Believe the Document is Forged:**  This element constitutes the *mens rea* or guilty mind required for the offense. The prosecution needs to demonstrate that the accused either knew with certainty that the document was forged or had sufficient grounds to suspect its authenticity. This subjective element can be inferred from the surrounding circumstances, the accused's conduct, and any previous dealings with similar documents.  Negligence or mere carelessness in not verifying the document's authenticity is insufficient. The accused must have a positive belief or a strong suspicion about the document's forged nature.</w:t>
        <w:br/>
        <w:br/>
        <w:t>3. **Fraudulent or Dishonest Intention:** The use of the forged document must be accompanied by either a fraudulent or dishonest intention.  'Fraudulently' implies an intention to deceive another person and thereby induce them to act to their detriment. 'Dishonestly' is defined under Section 24 of the IPC and entails an intention to cause wrongful gain to oneself or wrongful loss to another person.  Therefore, the accused must have intended to use the forged document to gain an unfair advantage or cause an unwarranted disadvantage to someone else.  The specific intent to defraud or cause wrongful loss/gain must be present at the time of using the document.</w:t>
        <w:br/>
        <w:br/>
        <w:t>**Distinction between Section 47 and other Forgery Related Sections:**</w:t>
        <w:br/>
        <w:br/>
        <w:t>Section 47 is distinct from other sections related to forgery in the IPC.  While Section 464 defines 'making a false document,' Section 465 defines 'forgery,' and other sections address specific types of forgery, Section 47 solely focuses on the *use* of a forged document.  It is important to note that a person can be charged under Section 47 even if they did not forge the document themselves.  The crucial element is the knowing or reasoned belief of the document's forged nature at the time of its use.  For instance, if 'A' forges a document and gives it to 'B,' who, knowing it to be forged, uses it, 'B' can be prosecuted under Section 47, even if 'A' is the actual forger.</w:t>
        <w:br/>
        <w:br/>
        <w:t>**Punishment under Section 47:**</w:t>
        <w:br/>
        <w:br/>
        <w:t>Section 47 prescribes the same punishment as that provided for the offense relating to the specific forged document used. For instance, if the forged document is a Will, the punishment under Section 47 would be the same as that for forging a Will (Section 467), which is imprisonment for life or imprisonment up to ten years, along with a fine. This linkage of punishment ensures proportionality based on the potential harm caused by using the specific type of forged document.</w:t>
        <w:br/>
        <w:br/>
        <w:br/>
        <w:t>**Evidentiary Considerations:**</w:t>
        <w:br/>
        <w:br/>
        <w:t>Proving an offense under Section 47 often relies on circumstantial evidence.  The prosecution may establish the accused's knowledge or reason to believe the document's forged nature through evidence such as:</w:t>
        <w:br/>
        <w:br/>
        <w:t>* **Suspicious circumstances surrounding the acquisition of the document:**  If the accused obtained the document from an unreliable source or under dubious circumstances, it may suggest awareness of its forged nature.</w:t>
        <w:br/>
        <w:t>* **Conduct of the accused before, during, and after using the document:** Attempts to conceal the document's origin, evasive responses about its acquisition, or inconsistent explanations regarding its contents can indicate guilty knowledge.</w:t>
        <w:br/>
        <w:t>* **Expert evidence:**  Expert testimony from handwriting experts, forensic document examiners, or other specialists may be used to prove the document's forged nature and to demonstrate discrepancies that a reasonable person should have noticed.</w:t>
        <w:br/>
        <w:t>* **Testimony of witnesses:** Witnesses who can attest to the accused's statements or actions regarding the document can provide valuable evidence.</w:t>
        <w:br/>
        <w:br/>
        <w:br/>
        <w:t>**Case Laws related to Section 47 IPC:**</w:t>
        <w:br/>
        <w:br/>
        <w:t>Numerous judicial pronouncements have interpreted and clarified the scope of Section 47.  Some significant cases include:</w:t>
        <w:br/>
        <w:br/>
        <w:t>* **State of Maharashtra v. Sukhdev Singh (1992):** The Supreme Court emphasized that mere possession of a forged document is insufficient for conviction under Section 47. The prosecution must prove that the accused used the document as genuine with knowledge or reason to believe it was forged.</w:t>
        <w:br/>
        <w:t>* **Rameshwar v. State of Rajasthan (2003):** The Rajasthan High Court held that the prosecution must establish both the objective element of using the document and the subjective element of knowledge or reason to believe its forged nature.</w:t>
        <w:br/>
        <w:t>* **State of Madhya Pradesh v. Rameshchandra (2006):** The Madhya Pradesh High Court clarified that the term 'use' implies some positive act on the part of the accused to employ the forged document for its intended purpose.</w:t>
        <w:br/>
        <w:br/>
        <w:br/>
        <w:br/>
        <w:t>**Conclusion:**</w:t>
        <w:br/>
        <w:br/>
        <w:t>Section 47 of the IPC plays a crucial role in combating the use of forged documents. By focusing on the act of using a forged document with knowledge or reason to believe its inauthenticity, it addresses the potential harm caused by circulating such documents within society. The section's link to the punishment prescribed for forging the specific type of document ensures a proportionate response to the gravity of the offense.  The application of Section 47 requires a meticulous examination of the evidentiary circumstances to establish both the actus reus (using the document) and the mens rea (knowledge or reason to believe its forged nature) beyond reasonable doubt. Understanding the nuances of this section, along with relevant case laws, is vital for legal practitioners, law enforcement agencies, and individuals involved in transactions where document authenticity is paramount. It serves as a deterrent against the fraudulent use of forged documents and helps uphold the integrity of legal and commercial transactions.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