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477</w:t>
      </w:r>
    </w:p>
    <w:p>
      <w:r>
        <w:t>## Section 477A of the Indian Penal Code: Falsification of Accounts</w:t>
        <w:br/>
        <w:br/>
        <w:t>Section 477A of the Indian Penal Code (IPC) deals with the falsification of accounts. It targets individuals who fraudulently alter or manipulate accounts to cause wrongful gain or wrongful loss to another person. This detailed explanation will explore the various aspects of Section 477A, including its ingredients, punishment, related provisions, relevant case laws, and its importance in the context of financial integrity.</w:t>
        <w:br/>
        <w:br/>
        <w:t>**I. Text of Section 477A:**</w:t>
        <w:br/>
        <w:br/>
        <w:t>"Whoever, being a clerk, officer or servant, or employed or acting in the capacity of a clerk, officer or servant, wilfully, and with intent to defraud, destroys, alters, mutilates or falsifies any book, paper, writing, valuable security or account which belongs to, or is in the possession of his employer, or has been received by him for or on behalf of his employer, or wilfully, and with intent to defraud, makes or abets the making of any false entry in, or omits or alters, or abets the omission or alteration of any material particular from or in, any such book, paper, writing, valuable security or account, shall be punished with imprisonment for life, or with imprisonment of either description for a term which may extend to ten years, and shall also be liable to fine."</w:t>
        <w:br/>
        <w:br/>
        <w:t>**II. Essential Ingredients of Section 477A:**</w:t>
        <w:br/>
        <w:br/>
        <w:t>To establish an offense under Section 477A, the prosecution must prove the following essential ingredients beyond a reasonable doubt:</w:t>
        <w:br/>
        <w:br/>
        <w:t>1. **The Accused's Position:** The accused must be a clerk, officer, servant, or employed or acting in the capacity of a clerk, officer, or servant. This requirement establishes a relationship of trust and responsibility between the accused and their employer.</w:t>
        <w:br/>
        <w:br/>
        <w:t>2. **Wilful Act:** The accused's act must be wilful, meaning it must be done deliberately and intentionally, not accidentally or negligently.  The prosecution must demonstrate that the accused was conscious of their actions and their potential consequences.</w:t>
        <w:br/>
        <w:br/>
        <w:t>3. **Intent to Defraud:** The accused must act with the intent to defraud. This implies a dishonest intention to deceive someone and cause them wrongful gain or wrongful loss.  The prosecution needs to establish this intent through circumstantial evidence or direct evidence such as confessions or witness testimonies.</w:t>
        <w:br/>
        <w:br/>
        <w:t>4. **Nature of the Act:** The accused must have performed one of the following acts:</w:t>
        <w:br/>
        <w:br/>
        <w:t xml:space="preserve">    * **Destruction, Alteration, Mutilation, or Falsification:** The accused must have destroyed, altered, mutilated, or falsified any book, paper, writing, valuable security, or account belonging to or in possession of their employer, or received by them for or on behalf of their employer. These actions aim to tamper with the integrity of the records.</w:t>
        <w:br/>
        <w:br/>
        <w:t xml:space="preserve">    * **Making False Entries:** The accused must have made or abetted the making of any false entry in any such book, paper, writing, valuable security, or account. This includes creating fictitious entries or altering existing ones to misrepresent the true financial position.</w:t>
        <w:br/>
        <w:br/>
        <w:t xml:space="preserve">    * **Omission or Alteration of Material Particulars:** The accused must have omitted or altered, or abetted the omission or alteration of any material particular from or in any such book, paper, writing, valuable security, or account. This involves suppressing or modifying crucial information that could impact the understanding of the financial records.</w:t>
        <w:br/>
        <w:br/>
        <w:t>5. **Belonging to or in Possession of the Employer:** The book, paper, writing, valuable security, or account must belong to or be in the possession of the accused's employer, or have been received by the accused for or on behalf of their employer. This establishes the subject matter of the offense and links the accused's actions to their employment.</w:t>
        <w:br/>
        <w:br/>
        <w:t>**III. Punishment under Section 477A:**</w:t>
        <w:br/>
        <w:br/>
        <w:t>Section 477A prescribes a severe punishment, reflecting the gravity of the offense: imprisonment for life, or imprisonment of either description (rigorous or simple) for a term which may extend to ten years, and a fine. The court has the discretion to impose either life imprisonment or a term up to ten years, along with a fine, considering the specific circumstances of the case, such as the magnitude of the fraud, the impact on the victim, and the accused's role and intent.</w:t>
        <w:br/>
        <w:br/>
        <w:br/>
        <w:t>**IV. Related Provisions:**</w:t>
        <w:br/>
        <w:br/>
        <w:t>Several other sections of the IPC are relevant to Section 477A:</w:t>
        <w:br/>
        <w:br/>
        <w:t>* **Section 405 (Criminal Breach of Trust):**  This section can be invoked if the falsification of accounts involves a breach of trust by the accused.</w:t>
        <w:br/>
        <w:br/>
        <w:t>* **Section 415 (Cheating):** If the falsification is done to deceive someone and induce them to deliver any property or to consent that any person shall retain any property, Section 415 can be applied.</w:t>
        <w:br/>
        <w:br/>
        <w:t>* **Section 420 (Cheating and dishonestly inducing delivery of property):**  If the falsification leads to the delivery of property, this section can be applied in addition to or instead of Section 477A.</w:t>
        <w:br/>
        <w:br/>
        <w:t>* **Section 465 (Punishment for forgery):** If the falsification involves forging documents, this section can be invoked alongside Section 477A.</w:t>
        <w:br/>
        <w:br/>
        <w:t>* **Section 467 (Forgery of valuable security, will, etc.):** If the falsification relates to valuable security or wills, this section might be applicable.</w:t>
        <w:br/>
        <w:br/>
        <w:t>* **Section 471 (Using as genuine a forged document):** If the falsified accounts are used as genuine, this section can be applied in conjunction with Section 477A.</w:t>
        <w:br/>
        <w:br/>
        <w:br/>
        <w:t>**V. Case Laws Related to Section 477A:**</w:t>
        <w:br/>
        <w:br/>
        <w:t>Numerous case laws have interpreted and applied Section 477A, shaping its understanding and application in various scenarios. It is crucial to refer to updated legal databases and consult legal experts for specific case information, as interpretations can evolve and vary based on the specific facts and circumstances.</w:t>
        <w:br/>
        <w:br/>
        <w:br/>
        <w:t>**VI. Importance of Section 477A:**</w:t>
        <w:br/>
        <w:br/>
        <w:t>Section 477A plays a vital role in maintaining financial integrity and accountability, especially within organizations. By criminalizing the falsification of accounts, it deters individuals in positions of trust from manipulating financial records for personal gain or to cause wrongful loss to others. This protection is essential for businesses, government institutions, and any entity that relies on accurate financial reporting for decision-making and stakeholder trust.</w:t>
        <w:br/>
        <w:br/>
        <w:br/>
        <w:t>**VII. Proving the Offense:**</w:t>
        <w:br/>
        <w:br/>
        <w:t>Proving an offense under Section 477A requires a thorough investigation and presentation of evidence, including:</w:t>
        <w:br/>
        <w:br/>
        <w:t>* **Documentary evidence:** This includes the falsified accounts themselves, along with any supporting documents that reveal the discrepancies and the true financial position.</w:t>
        <w:br/>
        <w:br/>
        <w:t>* **Forensic accounting analysis:** Expert analysis can help unravel complex financial manipulations and establish the extent of the falsification.</w:t>
        <w:br/>
        <w:br/>
        <w:t>* **Witness testimonies:** Testimony from colleagues, supervisors, auditors, or other individuals who can attest to the accused's actions and intentions.</w:t>
        <w:br/>
        <w:br/>
        <w:t>* **Electronic evidence:**  In today's digital age, electronic records, emails, and other digital trails can be crucial in proving falsification.</w:t>
        <w:br/>
        <w:br/>
        <w:br/>
        <w:t>**VIII. Defenses against Section 477A:**</w:t>
        <w:br/>
        <w:br/>
        <w:t>Possible defenses against a charge under Section 477A could include:</w:t>
        <w:br/>
        <w:br/>
        <w:t>* **Lack of wilful act:** The accused could argue that the errors or discrepancies in the accounts were unintentional or due to negligence, not a deliberate act.</w:t>
        <w:br/>
        <w:br/>
        <w:t>* **Lack of intent to defraud:** The accused could argue that they had no intention to deceive or cause wrongful gain or loss, and that their actions were motivated by other factors.</w:t>
        <w:br/>
        <w:br/>
        <w:t>* **Authorized alterations:** The accused could argue that the alterations were made with the authorization of their employer or were part of standard accounting practices.</w:t>
        <w:br/>
        <w:br/>
        <w:t>* **Mistake of fact:** The accused could argue that they acted under a genuine mistake of fact and had no reason to believe they were falsifying accounts.</w:t>
        <w:br/>
        <w:br/>
        <w:br/>
        <w:t>**IX. Conclusion:**</w:t>
        <w:br/>
        <w:br/>
        <w:t>Section 477A is a powerful legal tool for combating financial fraud and protecting the interests of businesses and individuals. By imposing severe penalties for falsifying accounts, it fosters accountability and promotes transparency in financial dealings.  A comprehensive understanding of this section, its ingredients, related provisions, and potential defenses is vital for legal professionals, business owners, employees, and anyone involved in handling financial records.  Consulting a legal professional is crucial for specific legal advice and application to individual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