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484</w:t>
      </w:r>
    </w:p>
    <w:p>
      <w:r>
        <w:t>## Section 484 of the Indian Penal Code: Using a False Property Mark</w:t>
        <w:br/>
        <w:br/>
        <w:t>Section 484 of the Indian Penal Code (IPC) addresses the offence of using a false property mark. It's distinct from counterfeiting (Section 483) as it pertains to using a mark that isn't necessarily a direct copy of an existing one, but is falsely applied to suggest a connection with another person's goods or business. This elaborate explanation will dissect the nuances of Section 484, covering its constituent elements, judicial interpretations, penalties, relationship with other legal provisions, and its broader significance.</w:t>
        <w:br/>
        <w:br/>
        <w:br/>
        <w:t>**I. The Text of Section 484:**</w:t>
        <w:br/>
        <w:br/>
        <w:t>Section 484 of the IPC states:</w:t>
        <w:br/>
        <w:br/>
        <w:t>“Whoever uses any property mark, which is not his own property mark, or any document or sign relating to any article or merchandise, to which a property mark, which is not his own property mark, is attached, knowing or having reason to believe that the use of such mark, or of such document or sign, is likely to cause confusion of such property, article or merchandise with the property, articles or merchandise of another person and thereby to deceive any one, or to cause damage to the goodwill or reputation of any trade or business, shall be punished with imprisonment of either description for a term which may extend to one year, or with fine, or with both.”</w:t>
        <w:br/>
        <w:br/>
        <w:br/>
        <w:t>**II. Unpacking the Elements of the Offence:**</w:t>
        <w:br/>
        <w:br/>
        <w:t>To secure a conviction under Section 484, the prosecution must prove the following elements beyond a reasonable doubt:</w:t>
        <w:br/>
        <w:br/>
        <w:t>1. **Use of a Property Mark Not One's Own:** This is the core of the offence. The accused must have used a property mark that does not belong to them.  This doesn’t necessarily mean copying an existing mark; it could involve using a newly created mark that is deceptively similar to another’s or using a mark that falsely suggests association or endorsement.</w:t>
        <w:br/>
        <w:br/>
        <w:t>2. **Use of a Document or Sign Relating to an Article with a False Mark:** This element expands the scope beyond just using the mark itself.  It also covers the use of documents or signs – like labels, packaging, or advertisements – that bear the false property mark and are associated with the goods.</w:t>
        <w:br/>
        <w:br/>
        <w:t>3. **Knowledge or Reason to Believe Likelihood of Confusion:**  This is a crucial element requiring a subjective assessment.  The prosecution must demonstrate that the accused knew, or had reason to believe, that using the mark or related documents/signs was likely to confuse consumers.  This implies a foreseeable risk of confusion, not necessarily actual confusion.</w:t>
        <w:br/>
        <w:br/>
        <w:t>4. **Likelihood of Confusion with Another Person's Goods:** The use of the false mark must be such that it creates a likelihood of confusion between the accused's goods and those of another person.  This confusion could relate to the source of the goods, their quality, or any other characteristic that might influence a consumer's purchasing decision.</w:t>
        <w:br/>
        <w:br/>
        <w:t>5. **Intent to Deceive or Cause Damage to Goodwill/Reputation:** The use of the false mark must be accompanied by either an intent to deceive someone or an intent to cause damage to the goodwill or reputation of another's trade or business. This element gets to the heart of the harm caused by using false marks – misleading consumers and undermining legitimate businesses.</w:t>
        <w:br/>
        <w:br/>
        <w:br/>
        <w:t>**III. Distinguishing Section 484 from Related Provisions:**</w:t>
        <w:br/>
        <w:br/>
        <w:t>Understanding the differences between Section 484 and other related provisions is essential:</w:t>
        <w:br/>
        <w:br/>
        <w:t>* **Section 482, IPC:** Section 482 deals with using a false property mark with the intent to deceive or injure any person. It focuses on the intent rather than the likelihood of confusion, as in Section 484.  Furthermore, Section 482 doesn't explicitly address the issue of damage to goodwill or reputation.</w:t>
        <w:br/>
        <w:br/>
        <w:t>* **Section 483, IPC:** Section 483 concerns counterfeiting a property mark, involving a deliberate imitation of an existing mark.  Section 484, on the other hand, can apply even when the mark isn't a direct copy, but creates confusion through similarity or false suggestion.</w:t>
        <w:br/>
        <w:br/>
        <w:t>* **Section 486, IPC:** Section 486 relates to selling goods marked with a counterfeit property mark. It deals specifically with the act of selling, while Section 484 covers the broader act of *using* a false mark, which may or may not involve selling.</w:t>
        <w:br/>
        <w:br/>
        <w:t>* **The Trade Marks Act, 1999:** This Act provides a more specialized and comprehensive framework for trademark protection. While Section 484 remains relevant, trademark infringement cases are now predominantly addressed under the Trade Marks Act. Section 102 of the Act deals with infringement of registered trademarks.  Section 103 addresses the penalties for applying false trademarks or trade descriptions.  The Act offers broader remedies, including civil injunctions and damages.</w:t>
        <w:br/>
        <w:br/>
        <w:br/>
        <w:t>**IV. Judicial Interpretations:**</w:t>
        <w:br/>
        <w:br/>
        <w:t>Several judicial pronouncements have shaped the understanding and application of Section 484:</w:t>
        <w:br/>
        <w:br/>
        <w:t>* **Proof of Actual Deception Not Essential:**  Courts have held that it's not necessary to prove that anyone was actually deceived. The likelihood of confusion is sufficient to establish the offence.</w:t>
        <w:br/>
        <w:br/>
        <w:t>* **Assessment of Likelihood of Confusion:**  Courts consider various factors when assessing the likelihood of confusion, including the similarity of the marks, the nature of the goods, the target audience, and the overall impression created by the mark.</w:t>
        <w:br/>
        <w:br/>
        <w:t>* **Evidence of Intention:**  The intent to deceive or cause damage can be inferred from circumstantial evidence, including the manner of use of the mark and the surrounding circumstances.</w:t>
        <w:br/>
        <w:br/>
        <w:t>* **Coexistence with the Trade Marks Act:**  Courts have affirmed that the Trade Marks Act, 1999 doesn't entirely replace Section 484. Both provisions can exist concurrently, though the Trade Marks Act is generally preferred for trademark infringement cases.</w:t>
        <w:br/>
        <w:br/>
        <w:br/>
        <w:t>**V. Penalties under Section 484:**</w:t>
        <w:br/>
        <w:br/>
        <w:t>Section 484 prescribes a punishment of imprisonment of either description for a term which may extend to one year, or with fine, or with both.  This penalty is relatively lighter compared to the punishments prescribed under the Trade Marks Act.</w:t>
        <w:br/>
        <w:br/>
        <w:br/>
        <w:t>**VI. Importance of Addressing False Property Mark Usage:**</w:t>
        <w:br/>
        <w:br/>
        <w:t>Curbing the use of false property marks is crucial for several reasons:</w:t>
        <w:br/>
        <w:br/>
        <w:t>* **Consumer Protection:** It prevents consumers from being misled into buying goods under false pretenses, safeguarding them from inferior quality products or deceptive marketing practices.</w:t>
        <w:br/>
        <w:br/>
        <w:t>* **Protection of Business Interests:** It protects the goodwill and reputation of businesses by preventing unfair competition from those who attempt to capitalize on established brand names or create confusion in the marketplace.</w:t>
        <w:br/>
        <w:br/>
        <w:t>* **Maintaining Fair Competition:**  It ensures a level playing field for businesses by preventing deceptive practices that could undermine legitimate competition.</w:t>
        <w:br/>
        <w:br/>
        <w:t>* **Promoting Ethical Business Practices:** It fosters a culture of honesty and transparency in business dealings by discouraging the use of misleading marks and representations.</w:t>
        <w:br/>
        <w:br/>
        <w:br/>
        <w:t>**VII. Conclusion:**</w:t>
        <w:br/>
        <w:br/>
        <w:t>While Section 484 remains a valid legal provision, it has largely been eclipsed by the Trade Marks Act, 1999, which offers a more comprehensive and effective framework for tackling trademark infringement.  Understanding Section 484 is nevertheless important for appreciating the historical development of trademark law in India and the fundamental principles of intellectual property protection.  It highlights the legal repercussions of using false marks and the importance of maintaining integrity in business practices.  Although the emphasis has shifted towards the Trade Marks Act, the core objective remains the same: protecting consumers from deception and ensuring fair competition in the marketplace.  By prosecuting offenders under the appropriate legal framework, the law strives to maintain a balanced and ethical business environment while safeguarding the interests of both consumers and businesses.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