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485</w:t>
      </w:r>
    </w:p>
    <w:p>
      <w:r>
        <w:t>## Section 485 of the Indian Penal Code: Counterfeiting a Device or Mark Used for Authenticating Documents</w:t>
        <w:br/>
        <w:br/>
        <w:t>Section 485 of the Indian Penal Code (IPC) addresses the specific offence of counterfeiting a device or mark used for authenticating documents or other objects.  This provision targets the act of forging authentication elements, which are crucial for verifying the genuineness and integrity of various items. This detailed explanation will explore the intricacies of Section 485, examining its essential ingredients, judicial pronouncements, penalties, its relationship with other relevant legal provisions, and its broader significance in upholding document security and preventing fraud.</w:t>
        <w:br/>
        <w:br/>
        <w:t>**I. The Text of Section 485:**</w:t>
        <w:br/>
        <w:br/>
        <w:t>Section 485 of the IPC states:</w:t>
        <w:br/>
        <w:br/>
        <w:t>“Whoever counterfeits any device or mark used for the purpose of authenticating any document or other thing described in section 467, or possessing counterfeit seal, plate or other instrument knowing the same to be counterfeit, and intending that any forged document or other thing which has been or which purports to be authenticated by such device or mark, shall be used or acted upon as genuine, shall be punished with imprisonment of either description for a term which may extend to seven years, and shall also be liable to fine.”</w:t>
        <w:br/>
        <w:br/>
        <w:br/>
        <w:t>**II. Deconstructing the Elements of the Offence:**</w:t>
        <w:br/>
        <w:br/>
        <w:t>To secure a conviction under Section 485, the prosecution needs to establish the following elements beyond a reasonable doubt:</w:t>
        <w:br/>
        <w:br/>
        <w:t>1. **Counterfeiting a Device or Mark:** This is the core of the offence.  The accused must have fabricated a device or mark that is used for authentication. This goes beyond mere similarity; it implies a deliberate act of creating a replica with the intention to deceive.  The counterfeit must be convincingly similar to the genuine device or mark, capable of misleading others into believing in its authenticity.</w:t>
        <w:br/>
        <w:br/>
        <w:t>2. **Device or Mark Used for Authentication:** The forged device or mark must be of the kind used for validating the authenticity of documents or things specified in Section 467 of the IPC.  Section 467 covers valuable securities, including wills, deeds, bonds, and other important documents. The device or mark could include seals, stamps, watermarks, holograms, signatures, or other unique identifiers.</w:t>
        <w:br/>
        <w:br/>
        <w:t>3. **Possession of Counterfeit Seal, Plate, or Instrument:** The section also criminalizes the possession of counterfeit tools or instruments specifically designed for creating forged authentication marks. This element targets the preparatory stages of document fraud, recognizing the potential harm posed by individuals possessing such instruments.</w:t>
        <w:br/>
        <w:br/>
        <w:t>4. **Knowledge of Counterfeit Nature:** The accused must be aware that the seal, plate, or other instrument in their possession is counterfeit. This element requires proving the accused's knowledge and intent related to the fraudulent nature of the items.</w:t>
        <w:br/>
        <w:br/>
        <w:t>5. **Intention to Use Forged Documents:** The prosecution must demonstrate that the accused intended for the forged documents, authenticated using the counterfeit device or mark, to be used or acted upon as genuine. This establishes the fraudulent purpose behind the counterfeiting act.  The intent doesn't necessarily require actual use; the mere intention to use is sufficient.</w:t>
        <w:br/>
        <w:br/>
        <w:br/>
        <w:t>**III. Interplay with Section 467:**</w:t>
        <w:br/>
        <w:br/>
        <w:t>Section 485 is intrinsically linked to Section 467 of the IPC, which defines "valuable security."  Understanding Section 467 is essential for interpreting the scope of Section 485.  Section 467 lists various documents considered "valuable securities," including:</w:t>
        <w:br/>
        <w:br/>
        <w:t>* Wills</w:t>
        <w:br/>
        <w:t>* Deeds relating to property transfer</w:t>
        <w:br/>
        <w:t>* Promissory notes</w:t>
        <w:br/>
        <w:t>* Bills of exchange</w:t>
        <w:br/>
        <w:t>* Bonds</w:t>
        <w:br/>
        <w:t>* Any document conferring a legal right</w:t>
        <w:br/>
        <w:br/>
        <w:br/>
        <w:t>**IV. Distinction from Related Provisions:**</w:t>
        <w:br/>
        <w:br/>
        <w:t>It's crucial to differentiate Section 485 from related sections in the IPC:</w:t>
        <w:br/>
        <w:br/>
        <w:t>* **Section 467, IPC:** While Section 467 defines valuable security, Section 485 deals with counterfeiting the means of authenticating those securities.  Section 467 focuses on the forgery of the document itself, while Section 485 deals with forging the authentication elements.</w:t>
        <w:br/>
        <w:br/>
        <w:t>* **Section 471, IPC:** This section deals with using as genuine a forged document or electronic record knowing it to be forged.  Section 485 focuses on the counterfeiting of the authentication mechanism, while Section 471 addresses the use of the forged document.</w:t>
        <w:br/>
        <w:br/>
        <w:t>* **Section 472, IPC:** This section deals with making or possessing counterfeit seals, plates, or other instruments for the purpose of forging a document. Section 485 focuses specifically on counterfeiting authentication devices and marks.</w:t>
        <w:br/>
        <w:br/>
        <w:t>* **The Information Technology Act, 2000:** This Act contains provisions related to digital signatures and electronic authentication, which are increasingly used for authenticating electronic documents.  While Section 485 primarily addresses physical authentication devices, the IT Act complements it in the digital realm.</w:t>
        <w:br/>
        <w:br/>
        <w:br/>
        <w:t>**V. Judicial Interpretation and Case Law:**</w:t>
        <w:br/>
        <w:br/>
        <w:t>Several judicial pronouncements have shaped the interpretation and application of Section 485:</w:t>
        <w:br/>
        <w:br/>
        <w:t>* **Proof of Actual Use Not Required:** Courts have clarified that it's not necessary to prove that the forged document was actually used. The intention to use it as genuine is sufficient.</w:t>
        <w:br/>
        <w:br/>
        <w:t>* **Evidence of Intent:** The intent to use the forged document can be inferred from circumstantial evidence, such as the possession of counterfeit authentication devices and the nature of the forged documents.</w:t>
        <w:br/>
        <w:br/>
        <w:t>* **Expert Evidence:**  In cases involving technical aspects of authentication devices, expert testimony can be crucial in establishing the counterfeit nature of the devices.</w:t>
        <w:br/>
        <w:br/>
        <w:br/>
        <w:br/>
        <w:t>**VI. Penalties under Section 485:**</w:t>
        <w:br/>
        <w:br/>
        <w:t>Section 485 prescribes a punishment of imprisonment of either description for a term which may extend to seven years, and also a fine.  The relatively stringent penalty reflects the seriousness of counterfeiting authentication devices, which can facilitate large-scale fraud and undermine public trust in documents.</w:t>
        <w:br/>
        <w:br/>
        <w:br/>
        <w:t>**VII. Significance of Document Authentication and Security:**</w:t>
        <w:br/>
        <w:br/>
        <w:t>Document authentication plays a vital role in various aspects of society:</w:t>
        <w:br/>
        <w:br/>
        <w:t>* **Legal and Commercial Transactions:**  Authentication ensures the validity and enforceability of contracts, agreements, and other legal instruments.</w:t>
        <w:br/>
        <w:br/>
        <w:t>* **Financial Transactions:** It helps prevent fraud and ensures the integrity of financial instruments like cheques, drafts, and bonds.</w:t>
        <w:br/>
        <w:br/>
        <w:t>* **Government Documents:** It safeguards the authenticity and integrity of official documents like passports, licenses, and certificates.</w:t>
        <w:br/>
        <w:br/>
        <w:t>* **Intellectual Property Protection:** It helps prevent the unauthorized reproduction and distribution of copyrighted materials and other intellectual property.</w:t>
        <w:br/>
        <w:br/>
        <w:br/>
        <w:t>**VIII. Conclusion:**</w:t>
        <w:br/>
        <w:br/>
        <w:t>Section 485 of the IPC plays a significant role in safeguarding document security and preventing fraud by criminalizing the counterfeiting of authentication devices and marks. This provision, read in conjunction with related sections like Section 467 and others, provides a robust legal framework for addressing document forgery and related offences. While advancements in technology have led to new methods of document authentication, the principles underlying Section 485 remain relevant in ensuring the trustworthiness and reliability of documents in both physical and digital formats.  By imposing stringent penalties, the law aims to deter individuals from engaging in such fraudulent activities and protect the integrity of legal, financial, and other important transactions. The continued relevance of Section 485 underscores the ongoing need for robust legal mechanisms to combat document fraud and maintain public trust in the authenticity of official and valuable documents.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