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494</w:t>
      </w:r>
    </w:p>
    <w:p>
      <w:r>
        <w:t>## Section 494 of the Indian Penal Code: Bigamy and its Intricacies</w:t>
        <w:br/>
        <w:br/>
        <w:t>Section 494 of the Indian Penal Code (IPC) deals with the offence of bigamy. It essentially criminalizes the act of marrying again during the lifetime of one's spouse, unless certain specific exceptions apply. This section reflects the societal and legal disapproval of having multiple concurrent marriages and aims to protect the sanctity of marriage as a legal and social institution. This essay will delve into the nuances of Section 494, exploring its various components, interpretations, related legal provisions, and criticisms.</w:t>
        <w:br/>
        <w:br/>
        <w:t>**The Text of Section 494:**</w:t>
        <w:br/>
        <w:br/>
        <w:t>The text of Section 494 reads as follows:</w:t>
        <w:br/>
        <w:br/>
        <w:t>"Marrying again during lifetime of husband or wife.—Whoever, having a husband or wife living, marries in any case in which such marriage is void by reason of its taking place during the lifetime of such husband or wife, shall be punished with imprisonment of either description for a term which may extend to seven years, and shall also be liable to fine."</w:t>
        <w:br/>
        <w:br/>
        <w:t>**Dissecting the Elements of the Offence:**</w:t>
        <w:br/>
        <w:br/>
        <w:t>To establish an offence under Section 494, the prosecution must prove the following essential elements beyond reasonable doubt:</w:t>
        <w:br/>
        <w:br/>
        <w:t>1. **First Marriage Subsisting:** The accused must have a legally valid and subsisting marriage at the time of the second marriage. This implies that the first marriage must not have been legally dissolved through death, divorce, or annulment. Mere separation or estrangement from the first spouse does not negate the existence of the first marriage.</w:t>
        <w:br/>
        <w:br/>
        <w:t>2. **Second Marriage during the Subsistence of the First:** The accused must have contracted a second marriage while the first marriage was still legally valid. The second marriage need not be legally valid; even a void or voidable marriage can attract the provisions of Section 494. The very act of going through a marriage ceremony with another person while already married constitutes the offence.</w:t>
        <w:br/>
        <w:br/>
        <w:t>3. **Mens Rea (Guilty Intention):** The prosecution must prove that the accused had the intention to marry again despite knowing that their first marriage was still subsisting. This element involves a conscious and deliberate act of entering into a second marriage, understanding its implications. An honest and reasonable belief that the first marriage was dissolved or legally invalid can act as a defence against this element.</w:t>
        <w:br/>
        <w:br/>
        <w:t>**Exceptions to Section 494:**</w:t>
        <w:br/>
        <w:br/>
        <w:t>While Section 494 criminalizes bigamy, certain exceptions exist.  These exceptions stem from the recognition of diverse personal laws and customary practices prevalent in India. The burden of proving the applicability of these exceptions lies on the accused:</w:t>
        <w:br/>
        <w:br/>
        <w:t>1. **Personal Laws Permitting Polygamy:** Certain personal laws, such as Muslim personal law, permit men to have more than one wife. Thus, a Muslim man marrying a second wife while his first marriage subsists is not punishable under Section 494, provided his personal law allows it. However, a Muslim woman marrying a second husband while her first marriage subsists would still be liable under this section.</w:t>
        <w:br/>
        <w:br/>
        <w:t>2. **Custom or Usage:**  If a custom or usage governing any community permits polygamy, and the accused belongs to such a community and has acted in accordance with that custom or usage, they may be exempt from prosecution under Section 494. However, such customs or usages must be recognized by law and not be repugnant to public policy.</w:t>
        <w:br/>
        <w:br/>
        <w:t>3. **Dissolution of Marriage:** If the accused had a bona fide and reasonable belief that their first marriage had been dissolved by death, divorce, or annulment, and consequently entered into a second marriage, they may be excused from liability under Section 494. This exception hinges on the genuineness and reasonableness of the belief, not on its actual correctness.</w:t>
        <w:br/>
        <w:br/>
        <w:t>**Related Provisions:**</w:t>
        <w:br/>
        <w:br/>
        <w:t>Several other sections of the IPC are relevant in the context of bigamy:</w:t>
        <w:br/>
        <w:br/>
        <w:t>* **Section 495 (Same offence with concealment of former marriage from person with whom subsequent marriage is contracted):** This section deals with a more aggravated form of bigamy where the accused conceals their existing marriage from the person they are marrying for the second time. This carries a higher punishment than Section 494.</w:t>
        <w:br/>
        <w:br/>
        <w:t>* **Section 496 (Marriage ceremony fraudulently gone through without lawful marriage):** This section covers instances where a person knowingly and fraudulently goes through a marriage ceremony with another person without intending to create a lawful marriage.</w:t>
        <w:br/>
        <w:br/>
        <w:t>* **Section 198 of the Code of Criminal Procedure (CrPC):** This section specifies who can file a complaint for offences under Section 494.  The husband or wife of the person who has committed bigamy can file the complaint.</w:t>
        <w:br/>
        <w:br/>
        <w:t>**Judicial Interpretations and Landmark Cases:**</w:t>
        <w:br/>
        <w:br/>
        <w:t>Over the years, several judicial pronouncements have shaped the interpretation and application of Section 494. Some landmark cases include:</w:t>
        <w:br/>
        <w:br/>
        <w:t>* *Bhaurao Shankar Lokhande vs. State of Maharashtra*: This case emphasized that the second marriage must take place during the subsistence of the first valid marriage to attract Section 494.</w:t>
        <w:br/>
        <w:br/>
        <w:t>* *Kanwal Ram vs. Himachal Pradesh State*: This case clarified that the second marriage need not be legally valid for Section 494 to apply. Even a void or voidable marriage suffices.</w:t>
        <w:br/>
        <w:br/>
        <w:t>* *Sarla Mudgal, President, Kalyani vs. Union of India*: This landmark case addressed the issue of Hindu men converting to Islam solely for the purpose of circumventing Hindu marriage laws and marrying a second time. The Supreme Court held that such conversions were a sham and did not dissolve the first marriage.</w:t>
        <w:br/>
        <w:br/>
        <w:br/>
        <w:t>**Criticisms and Debates:**</w:t>
        <w:br/>
        <w:br/>
        <w:t>Section 494 has faced criticism on various grounds:</w:t>
        <w:br/>
        <w:br/>
        <w:t>* **Gender Bias:** Critics argue that the section is biased against women, especially in the context of Muslim personal law, which allows polygamy for men but not women.</w:t>
        <w:br/>
        <w:br/>
        <w:t>* **Overlap with other laws:**  Some argue that Section 494 overlaps with other laws related to marriage and divorce, creating confusion and ambiguity.</w:t>
        <w:br/>
        <w:br/>
        <w:t>* **Focus on ceremony rather than cohabitation:** The section focuses on the act of going through a marriage ceremony rather than the actual act of cohabiting with another person as husband and wife.  This has led to situations where individuals who have separated from their spouses and are living with other partners without formally remarrying are not penalized under this section.</w:t>
        <w:br/>
        <w:br/>
        <w:t>* **Violation of privacy:** The enforcement of Section 494 often involves intrusive inquiries into personal relationships and family matters, potentially violating the right to privacy.</w:t>
        <w:br/>
        <w:br/>
        <w:t>**Conclusion:**</w:t>
        <w:br/>
        <w:br/>
        <w:t>Section 494 of the IPC represents an attempt to legally address the complex issue of bigamy. While its objective is to protect the institution of marriage and the rights of spouses, its application and interpretation have raised several debates and criticisms.  The section's interaction with personal laws, the issue of gender bias, and the emphasis on ceremonial marriage over actual cohabitation are areas that continue to be discussed and litigated. The ongoing evolution of societal norms and legal understanding of marriage and relationships may necessitate further scrutiny and potential reforms to ensure that the law effectively addresses the complexities of bigamy while safeguarding individual rights and freedoms.  This intricate interplay between legal provisions, social realities, and individual circumstances necessitates a nuanced understanding of Section 494 and its implications.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