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50</w:t>
      </w:r>
    </w:p>
    <w:p>
      <w:r>
        <w:t>## IPC Section 50: Counterfeiting a Property Mark</w:t>
        <w:br/>
        <w:br/>
        <w:t>Section 50 of the Indian Penal Code (IPC) deals with the offense of counterfeiting a property mark. This section aims to protect the rights of owners to identify and distinguish their property from others. It criminalizes the act of falsely applying a mark used by another person to denote ownership or other rights.  Counterfeiting property marks can disrupt trade, facilitate theft and other fraudulent activities, and undermine consumer trust. Understanding the nuances of Section 50 requires a detailed analysis of its elements, related sections, case laws, and its place within the broader legal context of intellectual property protection and fraud prevention.</w:t>
        <w:br/>
        <w:br/>
        <w:br/>
        <w:t>**Elements of Section 50 IPC:**</w:t>
        <w:br/>
        <w:br/>
        <w:t>To establish an offense under Section 50, the prosecution must prove the following elements beyond reasonable doubt:</w:t>
        <w:br/>
        <w:br/>
        <w:t>1. **Counterfeiting a Mark:**  The accused must have engaged in the act of counterfeiting a mark. This involves creating a fraudulent imitation of a genuine mark used by another person to denote ownership or other rights related to property. The imitation must be sufficiently deceptive to potentially mislead others into believing it is the genuine mark. The methods of counterfeiting can include copying, imitating, or fabricating the mark.</w:t>
        <w:br/>
        <w:br/>
        <w:t>2. **Mark Used for Denoting Rights to Property:** The counterfeited mark must be a mark used by another person to indicate ownership, origin, or other rights related to property.  This could include trademarks, brands, logos, hallmarks, or other distinctive signs applied to goods or their packaging. This element distinguishes Section 50 from provisions dealing with counterfeiting of currency, documents, or authentication devices.</w:t>
        <w:br/>
        <w:br/>
        <w:t>3. **Fraudulent Intention:** The act of counterfeiting must be accompanied by a fraudulent intention, as defined under Section 24 of the IPC. This means the accused must intend to deceive others into believing that the counterfeit mark is genuine and represents the rightful owner's endorsement. The intention must be to induce someone to act based on this deception, which could lead to wrongful gain for the accused or wrongful loss to the actual owner of the mark or a third party.</w:t>
        <w:br/>
        <w:br/>
        <w:t>**Distinction from other related sections:**</w:t>
        <w:br/>
        <w:br/>
        <w:t>Section 50 is distinct from other counterfeiting and forgery provisions in the IPC. While Section 467 deals with valuable securities, Section 48 addresses authentication devices and marks on documents, and sections related to forgery address false documents or signatures, Section 50 focuses specifically on property marks. This distinction ensures that each provision addresses a distinct category of counterfeiting, targeting different types of fraudulent activities.  For example, counterfeiting a trademark on a product falls under Section 50, while forging a signature on a document falls under forgery provisions.</w:t>
        <w:br/>
        <w:br/>
        <w:t>**Examples of offenses under Section 50:**</w:t>
        <w:br/>
        <w:br/>
        <w:t>* Manufacturing and selling clothing with a counterfeit logo of a well-known brand.</w:t>
        <w:br/>
        <w:t>* Applying a fake hallmark on jewelry to deceive buyers about its purity.</w:t>
        <w:br/>
        <w:t>* Packaging goods in containers bearing a counterfeit trademark of a competing company.</w:t>
        <w:br/>
        <w:t>* Selling counterfeit spare parts for automobiles bearing the original manufacturer's logo.</w:t>
        <w:br/>
        <w:br/>
        <w:br/>
        <w:t>**Punishment under Section 50:**</w:t>
        <w:br/>
        <w:br/>
        <w:t>Section 50 prescribes imprisonment of either description for a term which may extend to two years, or with fine, or with both. While the punishment might appear less severe compared to some other counterfeiting offenses, it reflects the focus on protecting property rights and deterring fraudulent practices related to trademarks and other property marks.</w:t>
        <w:br/>
        <w:br/>
        <w:br/>
        <w:t>**Evidentiary Considerations:**</w:t>
        <w:br/>
        <w:br/>
        <w:t>Proving an offense under Section 50 requires establishing both the act of counterfeiting and the fraudulent intention.  The prosecution can rely on various types of evidence:</w:t>
        <w:br/>
        <w:br/>
        <w:t>* **Seizure of counterfeit goods:**  Physical evidence of goods bearing the counterfeit mark is crucial in establishing the act of counterfeiting.</w:t>
        <w:br/>
        <w:t>* **Comparison with genuine mark:** Expert testimony or side-by-side comparison can demonstrate the similarities between the counterfeit mark and the genuine mark, establishing the deceptive nature of the imitation.</w:t>
        <w:br/>
        <w:t>* **Witness testimony:** Testimony from individuals involved in the manufacturing, distribution, or sale of counterfeit goods, as well as from consumers who were deceived by the counterfeit mark, can be valuable.</w:t>
        <w:br/>
        <w:t>* **Expert testimony:**  Experts in trademark law, brand protection, or product identification can provide insights into the distinctiveness of the genuine mark and the likelihood of consumer confusion.</w:t>
        <w:br/>
        <w:t>* **Circumstantial evidence:** Evidence of the accused's access to materials and equipment used for counterfeiting, their financial transactions related to the counterfeit goods, or their association with known counterfeiters can strengthen the prosecution's case.</w:t>
        <w:br/>
        <w:t>* **Evidence of fraudulent intent:** This can be inferred from the circumstances surrounding the production and sale of the counterfeit goods, the accused's marketing practices, and any attempts to mislead consumers about the authenticity of the mark.</w:t>
        <w:br/>
        <w:br/>
        <w:br/>
        <w:t>**Case Laws related to Section 50 IPC:**</w:t>
        <w:br/>
        <w:br/>
        <w:t>Judicial interpretations have helped clarify the scope and application of Section 50.  These cases highlight the importance of establishing the deceptive nature of the counterfeit mark, the fraudulent intent, and the potential for consumer confusion.  While specific cases directly referencing Section 50 might be limited due to it often being charged alongside other related offenses (e.g., cheating), the principles related to trademark infringement and passing off are relevant in understanding its application.</w:t>
        <w:br/>
        <w:br/>
        <w:br/>
        <w:br/>
        <w:t>**Relationship with other laws:**</w:t>
        <w:br/>
        <w:br/>
        <w:t>Section 50 complements other legal provisions related to intellectual property protection, particularly the Trade Marks Act, 1999. While the Trade Marks Act provides a comprehensive framework for registering and protecting trademarks, Section 50 of the IPC offers a criminal remedy for counterfeiting property marks, serving as a deterrent against such fraudulent activities.  The interplay between these legal provisions ensures a robust legal framework for protecting intellectual property rights.</w:t>
        <w:br/>
        <w:br/>
        <w:t>**Conclusion:**</w:t>
        <w:br/>
        <w:br/>
        <w:t>Section 50 of the IPC plays a vital role in safeguarding property rights by criminalizing the counterfeiting of property marks. By focusing on the fraudulent imitation of marks used to denote ownership or other rights, it protects businesses and consumers from the harmful consequences of counterfeit goods.  Understanding the elements of this offense, its distinction from other counterfeiting provisions, and the relevant evidentiary considerations is crucial for legal practitioners, law enforcement agencies, brand owners, and consumers alike. It contributes to maintaining fair competition, protecting consumer trust, and upholding the integrity of the marketplace.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