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502</w:t>
      </w:r>
    </w:p>
    <w:p>
      <w:r>
        <w:t>## Section 502 of the Indian Penal Code: Sale of Printed or Engraved Substance Containing Defamatory Matter – An Exhaustive Analysis</w:t>
        <w:br/>
        <w:br/>
        <w:t>Section 502 of the Indian Penal Code (IPC) addresses the sale of printed or engraved substances containing defamatory matter. It extends the scope of criminal defamation beyond the creation and publication of such content (covered under Sections 499 and 501) to encompass the distribution and dissemination of defamatory material through sale.  This comprehensive analysis will delve into the intricacies of Section 502, examining its elements, judicial interpretations, relationship with other defamation provisions, criticisms, and its position within the broader context of freedom of expression and the press.</w:t>
        <w:br/>
        <w:br/>
        <w:t>**The Text of Section 502:**</w:t>
        <w:br/>
        <w:br/>
        <w:t>The text of Section 502 reads as follows:</w:t>
        <w:br/>
        <w:br/>
        <w:t>"Sale of printed or engraved substance containing defamatory matter.—Whoever sells or offers for sale any printed or engraved substance containing defamatory matter, knowing that it contains such matter, shall be punished with simple imprisonment for a term which may extend to two years, or with fine, or with both."</w:t>
        <w:br/>
        <w:br/>
        <w:t>**Deconstructing the Elements of the Offence:**</w:t>
        <w:br/>
        <w:br/>
        <w:t>To secure a conviction under Section 502, the prosecution must prove the following elements beyond reasonable doubt:</w:t>
        <w:br/>
        <w:br/>
        <w:t>1. **Sale or Offer for Sale:** The accused must have sold or offered for sale a printed or engraved substance.  This involves the act of transferring ownership or possession of the material in exchange for consideration or expressing a willingness to do so.  Mere possession or distribution through other means, such as gifting or lending, does not fall under this section.</w:t>
        <w:br/>
        <w:br/>
        <w:t>2. **Printed or Engraved Substance:**  The defamatory matter must be contained within a printed or engraved substance. This refers to physical materials like books, pamphlets, or engravings.  Other forms of communication, such as oral statements or electronic publications, are not covered under this section.</w:t>
        <w:br/>
        <w:br/>
        <w:t>3. **Containing Defamatory Matter:**  The printed or engraved substance must contain matter that is defamatory, as defined under Section 499 of the IPC.  This requires the matter to contain an imputation concerning any person, intending to harm or knowing or having reason to believe that such imputation will harm the reputation of such person.</w:t>
        <w:br/>
        <w:br/>
        <w:t>4. **Knowledge:** The accused must have known that the printed or engraved substance contained defamatory matter. This element of knowledge is crucial.  Inadvertent or unintentional sale of defamatory material without knowledge of its content would not constitute an offence under this section.</w:t>
        <w:br/>
        <w:br/>
        <w:br/>
        <w:br/>
        <w:t>**The Interplay of Sections 499, 500, 501, and 502:**</w:t>
        <w:br/>
        <w:br/>
        <w:t>Sections 499, 500, 501, and 502 are interconnected provisions related to criminal defamation:</w:t>
        <w:br/>
        <w:br/>
        <w:t>* **Section 499 defines defamation:** It lays out the fundamental elements of the offence.</w:t>
        <w:br/>
        <w:br/>
        <w:t>* **Section 500 prescribes the punishment for defamation:**  It specifies the penalties for those found guilty under Section 499.</w:t>
        <w:br/>
        <w:br/>
        <w:t>* **Section 501 addresses printing or engraving defamatory matter:** It targets the creation or reproduction of such content.</w:t>
        <w:br/>
        <w:br/>
        <w:t>* **Section 502 focuses on the sale of defamatory material:**  It extends liability to those involved in the distribution and dissemination of such content through sale.</w:t>
        <w:br/>
        <w:br/>
        <w:br/>
        <w:br/>
        <w:t>**The Rationale behind Section 502:**</w:t>
        <w:br/>
        <w:br/>
        <w:t>Section 502 recognizes the potential for widespread dissemination of defamatory material through commercial channels.  By criminalizing the sale of such material, it aims to curtail the distribution and availability of defamatory content, thereby protecting individuals from reputational harm. This provision acknowledges the role of vendors and distributors in the spread of information and seeks to ensure responsible practices within the marketplace.</w:t>
        <w:br/>
        <w:br/>
        <w:br/>
        <w:t>**Judicial Interpretations and Considerations:**</w:t>
        <w:br/>
        <w:br/>
        <w:t>Judicial pronouncements have shaped the interpretation and application of Section 502:</w:t>
        <w:br/>
        <w:br/>
        <w:t>* **Proof of Knowledge:**  Courts have emphasized the importance of demonstrating that the accused had knowledge of the defamatory content.  This often involves examining the circumstances of the sale, the nature of the material, and any evidence suggesting the accused's awareness of its content.</w:t>
        <w:br/>
        <w:br/>
        <w:t>* **Context and Circumstances:** Courts consider the context and circumstances surrounding the sale, including the target audience, the potential impact of the defamatory material, and the vendor's role in its distribution.</w:t>
        <w:br/>
        <w:br/>
        <w:t>* **Exceptions to Defamation:** The ten exceptions to defamation listed under Section 499 also apply to Section 502.  If the accused successfully proves their actions fall under an exception, they are not liable for punishment.</w:t>
        <w:br/>
        <w:br/>
        <w:br/>
        <w:br/>
        <w:t>**Criticisms and Debates:**</w:t>
        <w:br/>
        <w:br/>
        <w:t>Section 502, like other criminal defamation provisions, has faced criticism:</w:t>
        <w:br/>
        <w:br/>
        <w:t>* **Chill on Free Expression:** Critics argue that it can restrict the free flow of information and ideas by deterring the sale of potentially controversial publications. Booksellers and vendors may be hesitant to stock or sell materials that could be deemed defamatory, leading to self-censorship and limiting public access to diverse perspectives.</w:t>
        <w:br/>
        <w:br/>
        <w:t>* **Potential for Misuse:**  There are concerns that the provision can be misused to target vendors selling legitimate publications that some individuals or groups may find objectionable.  This can stifle public discourse and restrict access to information.</w:t>
        <w:br/>
        <w:br/>
        <w:t>* **Ambiguity and Subjectivity:** The determination of whether a publication contains "defamatory matter" can be subjective and open to interpretation, potentially creating legal uncertainty for vendors.</w:t>
        <w:br/>
        <w:br/>
        <w:t>* **Changing Media Landscape:**  The relevance and effectiveness of Section 502 in the digital age, where online platforms and e-commerce have become dominant modes of distribution, are subject to debate.  Adapting legal frameworks to address online defamation requires careful consideration of the unique characteristics of the digital environment.</w:t>
        <w:br/>
        <w:br/>
        <w:br/>
        <w:t>**The Impact of Technology and E-commerce:**</w:t>
        <w:br/>
        <w:br/>
        <w:t>The rise of e-commerce and online platforms has significantly impacted the distribution of printed materials.  While Section 502 traditionally focused on physical sales, the principles of responsibility and accountability can be extended to online vendors and platforms.  However, regulating online defamation presents unique challenges, including the sheer volume of content, cross-border jurisdiction issues, and the difficulty in identifying and holding accountable those responsible for defamatory material.</w:t>
        <w:br/>
        <w:br/>
        <w:br/>
        <w:t>**Conclusion:**</w:t>
        <w:br/>
        <w:br/>
        <w:t>Section 502 of the IPC plays a role in addressing the dissemination of defamatory material through sale. By holding vendors accountable, it aims to curtail the distribution of such content and protect individuals from reputational harm. However, the provision also faces criticisms regarding its potential impact on free expression, its susceptibility to misuse, and its relevance in the digital age.  Balancing the need to protect reputation with the imperative to uphold freedom of expression requires careful consideration of the law, its judicial interpretations, and the evolving media landscape.  The ongoing debate surrounding criminal defamation necessitates continuous evaluation and adaptation of legal frameworks to effectively address the challenges posed by both traditional and new forms of media.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