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503</w:t>
      </w:r>
    </w:p>
    <w:p>
      <w:r>
        <w:t>## Section 503 of the Indian Penal Code: Criminal Intimidation – An Exhaustive Analysis</w:t>
        <w:br/>
        <w:br/>
        <w:t>Section 503 of the Indian Penal Code (IPC) defines the offence of criminal intimidation.  It criminalizes the act of threatening another person with injury to their person, reputation, or property, with the intent to cause alarm or induce them to do something they are not legally bound to do, or to omit doing something they are legally entitled to do. This comprehensive analysis will explore the intricacies of Section 503, examining its elements, judicial interpretations, relationship with other related offences, criticisms, and its role in maintaining public order and protecting individual liberty.</w:t>
        <w:br/>
        <w:br/>
        <w:t>**The Text of Section 503:**</w:t>
        <w:br/>
        <w:br/>
        <w:t>The text of Section 503 reads as follows:</w:t>
        <w:br/>
        <w:br/>
        <w:t>"Criminal intimidation.—Whoever threatens another with any injury to his person, reputation, or property, or to the person or reputation of any one in whom that person is interested, with intent to cause alarm to that person, or to cause that person to do any act which he is not legally bound to do, or to omit to do any act which that person is legally entitled to do, as the means of avoiding the execution of such threat, commits criminal intimidation."</w:t>
        <w:br/>
        <w:br/>
        <w:br/>
        <w:br/>
        <w:t>**Deconstructing the Elements of the Offence:**</w:t>
        <w:br/>
        <w:br/>
        <w:t>To secure a conviction under Section 503, the prosecution must prove the following elements beyond reasonable doubt:</w:t>
        <w:br/>
        <w:br/>
        <w:t>1. **Threat:** The accused must have made a threat to another person. This threat can be explicit or implicit, communicated through words, gestures, or actions.  The threat must be of an injury to the person, reputation, or property of the victim or someone they are interested in.</w:t>
        <w:br/>
        <w:br/>
        <w:t>2. **Injury:** The threat must relate to an "injury." This includes any harm, loss, or damage to the victim's person, reputation, or property.  The injury can be physical, emotional, or financial.</w:t>
        <w:br/>
        <w:br/>
        <w:t>3. **Intent to Cause Alarm:** The accused must have intended to cause alarm to the victim through the threat.  This implies that the threat must be of such a nature that a reasonable person would feel fear or apprehension.</w:t>
        <w:br/>
        <w:br/>
        <w:t>4. **Intent to Coerce:** Alternatively, the accused must have intended to coerce the victim into doing something they are not legally bound to do or omitting to do something they are legally entitled to do, using the threat as a means of coercion.  This element focuses on the manipulative aspect of the threat, aiming to control the victim's actions.</w:t>
        <w:br/>
        <w:br/>
        <w:t>5. **Nexus between Threat and Action/Omission:** There must be a clear connection between the threat and the desired action or omission.  The victim's action or omission must be motivated by the desire to avoid the execution of the threat.</w:t>
        <w:br/>
        <w:br/>
        <w:br/>
        <w:br/>
        <w:t>**Types of Injury Covered:**</w:t>
        <w:br/>
        <w:br/>
        <w:t>Section 503 encompasses threats related to various types of injury:</w:t>
        <w:br/>
        <w:br/>
        <w:t>* **Injury to Person:** This includes threats of physical harm, such as assault, battery, or even murder.</w:t>
        <w:br/>
        <w:br/>
        <w:t>* **Injury to Reputation:**  This involves threats to defame or slander the victim, damaging their social standing or public image.</w:t>
        <w:br/>
        <w:br/>
        <w:t>* **Injury to Property:**  This covers threats to damage, destroy, or steal the victim's property.</w:t>
        <w:br/>
        <w:br/>
        <w:br/>
        <w:t>**The Importance of "Intent":**</w:t>
        <w:br/>
        <w:br/>
        <w:t>The element of "intent" is crucial in establishing the offence of criminal intimidation.  The prosecution must prove that the accused intended to cause alarm or coerce the victim through the threat.  Accidental or unintentional threats, or statements made without the intent to cause fear or manipulate the victim, do not fall under this section.</w:t>
        <w:br/>
        <w:br/>
        <w:br/>
        <w:t>**Distinguishing Criminal Intimidation from Related Offences:**</w:t>
        <w:br/>
        <w:br/>
        <w:t>Criminal intimidation needs to be distinguished from other related offences:</w:t>
        <w:br/>
        <w:br/>
        <w:t>* **Assault (Section 351):** Assault involves making gestures or preparations with the intent to cause apprehension of immediate physical harm.  Criminal intimidation, while often involving a threat of physical harm, does not require the immediacy element of assault.</w:t>
        <w:br/>
        <w:br/>
        <w:t>* **Extortion (Section 383):** Extortion involves intentionally putting a person in fear of injury and dishonestly inducing them to deliver any property or valuable security.  While both offences involve threats, extortion focuses on the unlawful obtaining of property, whereas criminal intimidation encompasses a broader range of coercive actions.</w:t>
        <w:br/>
        <w:br/>
        <w:t>* **Criminal Trespass (Section 441):**  Criminal trespass involves entering or remaining on another person's property without their consent.  While intimidation can sometimes accompany trespass, the two are distinct offences.</w:t>
        <w:br/>
        <w:br/>
        <w:br/>
        <w:t>**Judicial Interpretations and Key Considerations:**</w:t>
        <w:br/>
        <w:br/>
        <w:t>Judicial pronouncements have shaped the understanding and application of Section 503:</w:t>
        <w:br/>
        <w:br/>
        <w:t>* **Nature of the Threat:** Courts consider the nature and severity of the threat, the context in which it was made, and the potential impact on the victim.</w:t>
        <w:br/>
        <w:br/>
        <w:t>* **Vulnerability of the Victim:** The court may consider the victim's vulnerability, such as age, gender, or social status, when assessing the impact of the threat.</w:t>
        <w:br/>
        <w:br/>
        <w:t>* **Credibility of the Threat:** The court examines the credibility of the threat and whether a reasonable person would have perceived it as genuine and capable of being carried out.</w:t>
        <w:br/>
        <w:br/>
        <w:br/>
        <w:t>**Criticisms and Debates:**</w:t>
        <w:br/>
        <w:br/>
        <w:t>Section 503 has faced some criticisms:</w:t>
        <w:br/>
        <w:br/>
        <w:t>* **Vagueness and Overbreadth:** The broad language of the section, particularly the concept of "injury to reputation," has been criticized for being vague and potentially overbroad, allowing for misuse and subjective interpretations.</w:t>
        <w:br/>
        <w:br/>
        <w:t>* **Potential for Misuse:** There are concerns that the provision can be misused to stifle dissent or target individuals expressing unpopular opinions.</w:t>
        <w:br/>
        <w:br/>
        <w:t>* **Balancing Free Speech and Protection from Threats:**  The law must strike a delicate balance between protecting individuals from threats and upholding freedom of expression.</w:t>
        <w:br/>
        <w:br/>
        <w:br/>
        <w:t>**Conclusion:**</w:t>
        <w:br/>
        <w:br/>
        <w:t>Section 503 of the IPC plays a crucial role in safeguarding individuals from threats and coercion. It provides a legal framework for addressing various forms of intimidation, protecting personal safety, reputation, and property.  However, the section's broad language and potential for misuse necessitate careful application and judicial scrutiny. Balancing the need to protect individuals from threats with the imperative to uphold freedom of expression requires a nuanced understanding of the law, its judicial interpretations, and the specific circumstances of each case.  The ongoing evolution of legal and societal norms surrounding threats and free speech necessitates continuous evaluation and refinement of legal frameworks to effectively address these complex and often intertwined issues.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