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507</w:t>
      </w:r>
    </w:p>
    <w:p>
      <w:r>
        <w:t>## IPC Section 507: Criminal Intimidation by Anonymous Communication - A Detailed Analysis</w:t>
        <w:br/>
        <w:br/>
        <w:t>Section 507 of the Indian Penal Code (IPC) deals with a specific form of criminal intimidation: intimidation by anonymous communication. It amplifies the gravity of the offense when the threat is delivered anonymously, recognizing the heightened fear and psychological distress such veiled threats can inflict on the recipient.  This detailed analysis explores the nuances of Section 507, dissecting its ingredients, examining its relationship with Section 506 (general criminal intimidation), analyzing relevant case laws, discussing its application in different scenarios, and exploring its relevance in the digital age, particularly with respect to anonymous online threats and harassment.</w:t>
        <w:br/>
        <w:br/>
        <w:t>**I. The Text of Section 507:**</w:t>
        <w:br/>
        <w:br/>
        <w:t>**507. Criminal intimidation by an anonymous communication.**—Whoever commits the offence of criminal intimidation by an anonymous communication, or having taken precaution to conceal the identity of the person from whom the threat comes, shall be punished with imprisonment of either description for a term which may extend to two years, in addition to the punishment provided for the offence by the last preceding section.</w:t>
        <w:br/>
        <w:br/>
        <w:br/>
        <w:t>**II. Ingredients of the Offense:**</w:t>
        <w:br/>
        <w:br/>
        <w:t>1. **Criminal Intimidation:** The foundation of Section 507 is the offense of criminal intimidation as defined under Section 506 of the IPC.  This means all the ingredients of Section 506 must be present: a threat, an intention to cause alarm, and the threat must relate to injury to the person, reputation, or property of the victim or someone they are interested in.</w:t>
        <w:br/>
        <w:br/>
        <w:t>2. **Anonymous Communication:** The threat must be communicated anonymously. This means the identity of the person making the threat is concealed or unknown to the recipient.</w:t>
        <w:br/>
        <w:br/>
        <w:t>3. **Precaution to Conceal Identity:** Alternatively, the accused must have taken precautions to conceal their identity, even if the communication is not strictly anonymous. This covers situations where the accused uses a pseudonym, disguised voice, or other methods to hide their true identity.</w:t>
        <w:br/>
        <w:br/>
        <w:br/>
        <w:t>**III. Relationship with Section 506:**</w:t>
        <w:br/>
        <w:br/>
        <w:t>Section 507 is essentially an aggravated form of Section 506.  It builds upon the offense of criminal intimidation and adds an additional layer of criminality based on the anonymity of the threat. The anonymity factor increases the psychological impact on the victim, as it creates a sense of uncertainty and fear about the source of the threat.</w:t>
        <w:br/>
        <w:br/>
        <w:br/>
        <w:t>**IV.  "Anonymous Communication" and "Precaution to Conceal Identity":**</w:t>
        <w:br/>
        <w:br/>
        <w:t>* **Anonymous Communication:** This refers to communication where the sender's identity is completely unknown to the recipient. Examples include unsigned letters, threatening phone calls from blocked numbers, or messages from fake social media profiles.</w:t>
        <w:br/>
        <w:br/>
        <w:t>* **Precaution to Conceal Identity:** This covers situations where the sender's identity is not entirely unknown but active steps have been taken to obscure it. Examples include using a pseudonym, distorted voice, or communicating through an intermediary.</w:t>
        <w:br/>
        <w:br/>
        <w:br/>
        <w:t>**V.  Intention to Cause Alarm:**</w:t>
        <w:br/>
        <w:br/>
        <w:t>As with Section 506, the prosecution must prove that the accused intended to cause alarm to the victim through the anonymous communication. This element of *mens rea* is crucial for establishing the offense.</w:t>
        <w:br/>
        <w:br/>
        <w:br/>
        <w:t>**VI.  Types of Threats Covered:**</w:t>
        <w:br/>
        <w:br/>
        <w:t>Section 507 covers the same types of threats as Section 506, including threats to person, reputation, and property. The enhanced punishment under Section 507 applies regardless of the specific nature of the threat, as long as it is communicated anonymously or with precautions to conceal identity.</w:t>
        <w:br/>
        <w:br/>
        <w:br/>
        <w:t>**VII. Punishment:**</w:t>
        <w:br/>
        <w:br/>
        <w:t>Section 507 prescribes imprisonment for up to two years *in addition* to the punishment provided under Section 506 for the underlying offense of criminal intimidation.  This means the accused can face a combined sentence of up to nine years if the anonymous threat involves death, grievous hurt, destruction of property by fire, or imputation of unchastity to a woman.</w:t>
        <w:br/>
        <w:br/>
        <w:br/>
        <w:br/>
        <w:t>**VIII. Defenses:**</w:t>
        <w:br/>
        <w:br/>
        <w:t>Similar to Section 506, possible defenses include:</w:t>
        <w:br/>
        <w:br/>
        <w:t>* **Lack of Intention:** The accused can argue that they lacked the intention to cause alarm to the victim.</w:t>
        <w:br/>
        <w:br/>
        <w:t>* **Mistaken Identity:**  The accused can claim that the communication was not sent by them or that they did not take precautions to conceal their identity.</w:t>
        <w:br/>
        <w:br/>
        <w:t>* **Lack of Threat:**  The accused can argue that the communication did not constitute a threat as defined under Section 506.</w:t>
        <w:br/>
        <w:br/>
        <w:br/>
        <w:t>**IX.  Evidentiary Challenges:**</w:t>
        <w:br/>
        <w:br/>
        <w:t>Proving anonymous communication or precautions to conceal identity can be challenging for the prosecution.  Circumstantial evidence, including handwriting analysis, IP address tracing, voice recognition, and witness testimony, may be used to establish the accused's connection to the anonymous communication.</w:t>
        <w:br/>
        <w:br/>
        <w:br/>
        <w:t>**X. Case Laws:**</w:t>
        <w:br/>
        <w:br/>
        <w:t>While specific case laws directly interpreting Section 507 might be limited, the principles governing Section 506 are relevant in interpreting Section 507 as well. Case laws focusing on the meaning of "threat," "intention to cause alarm," and the evidentiary requirements for proving criminal intimidation are applicable in the context of anonymous communication as well.</w:t>
        <w:br/>
        <w:br/>
        <w:br/>
        <w:t>**XI. Contemporary Relevance:**</w:t>
        <w:br/>
        <w:br/>
        <w:t>Section 507 assumes significant importance in the digital age, where anonymous communication is increasingly common:</w:t>
        <w:br/>
        <w:br/>
        <w:br/>
        <w:t>* **Online Harassment:** Anonymous threats and harassment through emails, social media platforms, and messaging apps are prevalent.  Section 507 provides a legal framework to address such offenses.</w:t>
        <w:br/>
        <w:br/>
        <w:t>* **Cyberstalking:** Anonymous online stalking, involving persistent and unwanted attention, can create significant distress and fear for victims. Section 507 can be invoked in such cases.</w:t>
        <w:br/>
        <w:br/>
        <w:t>* **Hate Speech and Online Abuse:** Anonymous online hate speech and abusive messages, particularly those targeting vulnerable groups, can be prosecuted under Section 507 if they constitute threats and are intended to cause alarm.</w:t>
        <w:br/>
        <w:br/>
        <w:br/>
        <w:t>**XII. Challenges in the Digital Age:**</w:t>
        <w:br/>
        <w:br/>
        <w:t>The anonymity afforded by the internet presents challenges in enforcing Section 507:</w:t>
        <w:br/>
        <w:br/>
        <w:br/>
        <w:t>* **Jurisdictional Issues:** Identifying and prosecuting individuals who send anonymous threats from different jurisdictions can be complex.</w:t>
        <w:br/>
        <w:br/>
        <w:t>* **Technological Limitations:** Tracing the source of anonymous online communication can be technically challenging, especially when sophisticated methods of anonymity are used.</w:t>
        <w:br/>
        <w:br/>
        <w:t>* **Balancing Free Speech and Security:**  Striking a balance between protecting individuals from online threats and safeguarding freedom of expression online is crucial.</w:t>
        <w:br/>
        <w:br/>
        <w:br/>
        <w:t>**XIII. Conclusion:**</w:t>
        <w:br/>
        <w:br/>
        <w:t>Section 507 of the IPC serves as a crucial legal tool to combat the increasing problem of anonymous threats and harassment, particularly in the digital age. By recognizing the heightened fear and distress caused by anonymous communication, it provides a stronger deterrent against such behavior.  However, effectively enforcing this provision requires addressing the challenges posed by anonymity online, including jurisdictional issues and technological limitations.  A robust legal framework, coupled with effective law enforcement and international cooperation, is essential to ensure that individuals are protected from the psychological harm caused by anonymous threats in both the physical and digital worlds.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