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 Title and extent of operation of the Code.</w:t>
      </w:r>
    </w:p>
    <w:p>
      <w:r>
        <w:t>## IPC Section 1: Title and Extent of Operation of the Code - A Detailed Analysis</w:t>
        <w:br/>
        <w:br/>
        <w:t>Section 1 of the Indian Penal Code, 1860, lays the foundation for the entire legal framework of criminal law in India. It succinctly, yet comprehensively, addresses two crucial aspects: the title of the code and the territorial and personal extent of its application.  Understanding this foundational section is essential for comprehending the scope and limitations of the IPC.</w:t>
        <w:br/>
        <w:br/>
        <w:t>**1. Title:**</w:t>
        <w:br/>
        <w:br/>
        <w:t>The section begins by declaring the title of the enactment as "The Indian Penal Code." This seemingly simple statement establishes the official designation under which the code is recognized and cited in legal proceedings. It signifies a unified and comprehensive body of law governing criminal offences in India. This title differentiates it from other specific laws dealing with criminal matters like special and local laws. It underscores the general and overarching nature of the IPC in addressing crimes not covered by specific enactments.</w:t>
        <w:br/>
        <w:br/>
        <w:t>**2. Extent of Operation:**</w:t>
        <w:br/>
        <w:br/>
        <w:t>This part of Section 1 forms the core of its significance, delineating the boundaries within which the IPC applies.  It comprises two primary dimensions: territorial and personal.</w:t>
        <w:br/>
        <w:br/>
        <w:t>**2.1 Territorial Extent:**</w:t>
        <w:br/>
        <w:br/>
        <w:t>The IPC's territorial jurisdiction is primarily defined by the phrase "throughout India."  This signifies its applicability within the geographical boundaries of the country as recognized under the Constitution of India. However, the meaning of "India" itself has evolved over time due to changes in political boundaries and the integration of princely states.  Furthermore, certain provisions of the IPC extend beyond the physical territory of India, addressing offences committed by Indian citizens or against Indian interests outside the country.</w:t>
        <w:br/>
        <w:br/>
        <w:t>* **Within India:**  The general rule is that the IPC applies to all offences committed within the territory of India. This encompasses land, internal waters, and the airspace above them.  It covers offences committed by both citizens and foreigners residing within the country.  Specific laws, like the Criminal Procedure Code (CrPC), govern the jurisdiction of various courts in dealing with such offences.</w:t>
        <w:br/>
        <w:br/>
        <w:t>* **Extra-territorial Application:** While primarily territorial, the IPC extends its reach beyond Indian borders in specific circumstances.  Section 3 and Section 4 of the IPC elaborate on these extra-territorial provisions. Section 3 deals with offences committed by Indian citizens outside India, making them liable for prosecution in India as if the offence had been committed within the country.  This applies to a range of offences, regardless of whether the act is punishable in the territory where it was committed. Section 4 extends the IPC's application to offences committed on any ship or aircraft registered in India, wherever it may be located. These extra-territorial provisions demonstrate the intent to hold Indian citizens accountable for their criminal actions even outside the country's borders and to assert jurisdiction over Indian-registered vessels and aircraft.  This principle reflects the protective and sovereign interests of the Indian state.</w:t>
        <w:br/>
        <w:br/>
        <w:br/>
        <w:t>**2.2 Personal Extent:**</w:t>
        <w:br/>
        <w:br/>
        <w:t>The personal extent of the IPC defines which individuals are subject to its provisions.  The general rule is that the Code applies to all persons within India, irrespective of their nationality, religion, caste, creed, or any other differentiating factor.  This principle embodies the idea of equality before the law. However, certain exceptions to this general rule exist, primarily based on principles of international law and diplomatic immunity.</w:t>
        <w:br/>
        <w:br/>
        <w:br/>
        <w:t>* **Universality of Application:**  The IPC's application to "every person" within India emphasizes its universal nature. This ensures that all individuals within the country are bound by the same criminal law, promoting fairness and preventing discriminatory application. This principle is crucial for upholding the rule of law.</w:t>
        <w:br/>
        <w:br/>
        <w:t>* **Exceptions based on International Law:**  The most significant exception to the IPC's personal extent pertains to individuals enjoying diplomatic immunity.  Heads of state, diplomats, and representatives of international organizations are often granted immunity from criminal prosecution under international conventions and reciprocal agreements. This immunity is based on the principle of state sovereignty and the need for unhindered diplomatic relations. While within India, they are not subject to the IPC’s jurisdiction, provided they act within the confines of their official duties.</w:t>
        <w:br/>
        <w:br/>
        <w:t>* **Exceptions under Special Laws:** Specific laws may grant exemptions from the IPC's application in certain circumstances.  For instance, members of the armed forces are subject to military laws for offences committed in the course of their duties.  Similarly, specific statutes might offer limited immunity to certain officials in the discharge of their functions.  These exceptions, however, are narrowly construed and do not negate the general principle of universal application.</w:t>
        <w:br/>
        <w:br/>
        <w:br/>
        <w:t>**Significance of Section 1:**</w:t>
        <w:br/>
        <w:br/>
        <w:br/>
        <w:t>Section 1 of the IPC, despite its brevity, is of paramount importance in defining the scope and ambit of criminal law in India. It sets the stage for the interpretation and application of all subsequent sections of the Code. It clarifies the title of the law and establishes its territorial and personal jurisdiction, creating a structured framework for prosecuting criminal offences. It emphasizes the principle of equality before the law by ensuring the uniform application of the Code to all persons within India, subject to limited exceptions grounded in international law and specific legislation. A clear understanding of Section 1 is essential for any legal professional, law enforcement officer, or individual seeking to understand the application of criminal law in India.  It serves as the cornerstone of criminal jurisprudence in the country and its implications permeate the entire legal system.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