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124: Assaulting President. Governor, etc., with intent to compel or restrain the exercise of any lawful power.</w:t>
      </w:r>
    </w:p>
    <w:p>
      <w:r>
        <w:t>Section 124 of the Indian Penal Code (IPC) addresses offences against high-ranking dignitaries by criminalizing assaults committed with the intent to compel or restrain the exercise of their lawful powers.  This section protects the proper functioning of the government by ensuring that those holding key positions can execute their duties without fear of coercion or violence.</w:t>
        <w:br/>
        <w:br/>
        <w:t>**Detailed Breakdown of Section 124:**</w:t>
        <w:br/>
        <w:br/>
        <w:t>This section focuses on the specific combination of assault and intent. Key elements include:</w:t>
        <w:br/>
        <w:br/>
        <w:t>1. **Assault:**  The term "assault" is defined under Section 351 of the IPC as making any gesture or preparation intending or knowing it to be likely that such gesture or preparation will cause any person present to apprehend that he who makes that gesture or preparation is about to use criminal force to that person.  It encompasses both physical attacks and threats of violence that create a reasonable apprehension of immediate harm.  Mere verbal abuse or insults do not constitute assault unless accompanied by gestures or actions suggesting imminent physical violence.</w:t>
        <w:br/>
        <w:br/>
        <w:t>2. **Target Individuals:**  Section 124 specifically protects the following dignitaries:</w:t>
        <w:br/>
        <w:t xml:space="preserve">    * **The President of India:** The Head of State.</w:t>
        <w:br/>
        <w:t xml:space="preserve">    * **The Governor of any State:** The Head of a State within the Indian Union.</w:t>
        <w:br/>
        <w:t xml:space="preserve">    * **The Administrator of a Union Territory:** The administrator appointed by the President to govern a Union Territory.</w:t>
        <w:br/>
        <w:t xml:space="preserve">    * **Any public servant employed in the execution of his duty:** This broad category includes various government officials performing their official functions.</w:t>
        <w:br/>
        <w:br/>
        <w:t>3. **Intent to Compel or Restrain:** The assault must be committed with the specific intent to either *compel* or *restrain* the targeted individual from exercising any lawful power.</w:t>
        <w:br/>
        <w:br/>
        <w:t xml:space="preserve">    * **Compel:** To force the dignitary to perform an action they are not legally obligated to do.</w:t>
        <w:br/>
        <w:t xml:space="preserve">    * **Restrain:**  To prevent the dignitary from performing an action they are legally entitled to do.</w:t>
        <w:br/>
        <w:br/>
        <w:t xml:space="preserve">    The intent must be directly linked to the exercise of lawful power.  Assaults motivated by personal grievances or unrelated reasons, even if directed against these protected individuals, would not fall under Section 124.</w:t>
        <w:br/>
        <w:br/>
        <w:t>**Essential Elements for Prosecution under Section 124:**</w:t>
        <w:br/>
        <w:br/>
        <w:t>* **Proof of Assault:** The prosecution must prove that the accused committed an assault as defined under Section 351 of the IPC. This requires demonstrating that the accused made gestures or preparations that caused the targeted individual to apprehend imminent use of criminal force.</w:t>
        <w:br/>
        <w:t>* **Target Individual Status:**  The prosecution must establish that the targeted individual holds one of the designated positions protected under Section 124.</w:t>
        <w:br/>
        <w:t>* **Establishment of Intent:** The prosecution must demonstrate that the assault was committed with the specific intent to compel or restrain the exercise of any lawful power. This often relies on circumstantial evidence, such as the context of the assault, any statements made by the accused, or the nature of the demands made. The link between the assault and the intended interference with lawful power must be clearly established.</w:t>
        <w:br/>
        <w:br/>
        <w:br/>
        <w:t>**Punishment under Section 124:**</w:t>
        <w:br/>
        <w:br/>
        <w:t>Section 124 prescribes a punishment of imprisonment of either description for a term which may extend to seven years, and shall also be liable to fine. The severity of the punishment reflects the importance of protecting these key figures from coercion and violence that could disrupt the functioning of the government.</w:t>
        <w:br/>
        <w:br/>
        <w:br/>
        <w:t>**Distinction from Other Sections:**</w:t>
        <w:br/>
        <w:br/>
        <w:t>* **Sections 121, 121A, 122, 123 (Offences Relating to Waging War):** These sections deal with offences against the state itself, such as waging war or preparing to wage war.  Section 124 focuses on assaults against specific individuals holding important positions within the government, aimed at compelling or restraining their lawful powers.</w:t>
        <w:br/>
        <w:t>* **Section 351 (Assault):** Section 351 defines the general offence of assault. Section 124 is a specific application of this general principle to assaults targeting protected dignitaries with the intent to interfere with their lawful powers.  An assault that does not involve this specific intent would be charged under Section 351, not Section 124.</w:t>
        <w:br/>
        <w:t>* **Section 307 (Attempt to Murder):**  If the assault reaches a level of severity that constitutes an attempt to murder, the accused can be charged under Section 307, which carries a more severe punishment.  Section 124 can be applied in addition to Section 307 if the intent to compel or restrain the exercise of lawful power is also present.</w:t>
        <w:br/>
        <w:br/>
        <w:br/>
        <w:t>**Conclusion:**</w:t>
        <w:br/>
        <w:br/>
        <w:t>Section 124 of the IPC plays a vital role in protecting the integrity of the government by safeguarding high-ranking officials from assaults aimed at interfering with their lawful powers.  It ensures that these individuals can execute their duties without fear of coercion or violence, thereby maintaining the stability and proper functioning of the state.  The successful application of this section requires a careful investigation and compelling evidence to prove the assault, the target individual's status, and the specific intent to compel or restrain the exercise of lawful powers.  It is essential to ensure that this provision is used judiciously, balancing the need to protect these officials with the fundamental rights of individuals.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