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132: Abetment of mutiny, if mutiny is committed in consequence thereof.</w:t>
      </w:r>
    </w:p>
    <w:p>
      <w:r>
        <w:t>## IPC Section 132: A Deep Dive into Abetment of Mutiny Resulting in Actual Mutiny</w:t>
        <w:br/>
        <w:br/>
        <w:t>Section 132 of the Indian Penal Code (IPC) deals with the aggravated form of abetting mutiny where the abetment actually leads to the commission of mutiny.  This section builds upon Section 131, which criminalizes the abetment of mutiny irrespective of whether mutiny actually occurs. Section 132 specifically addresses situations where the incitement or assistance provided by the abettor results in the actual commission of mutiny, thereby escalating the severity of the offence and the corresponding punishment.</w:t>
        <w:br/>
        <w:br/>
        <w:t>**The Text of Section 132:**</w:t>
        <w:br/>
        <w:br/>
        <w:t>"Whoever abets the committing of mutiny by an officer, soldier, sailor or airman, in the Army, Navy or Air Force of the Government of India, and such mutiny be committed in consequence of such abetment, shall be punished with death, or with 1[imprisonment for life], or imprisonment of either description for a term which may extend to ten years, and shall also be liable to fine."</w:t>
        <w:br/>
        <w:br/>
        <w:br/>
        <w:t>**Dissecting the Elements:**</w:t>
        <w:br/>
        <w:br/>
        <w:t>1. **Abets the Committing of Mutiny:**  This element mirrors the first element of Section 131.  "Abetting" encompasses instigating, encouraging, or assisting members of the armed forces to engage in mutiny.  This includes any act that contributes to the commission of mutiny, even if it's not the sole or direct cause.</w:t>
        <w:br/>
        <w:br/>
        <w:t>2. **Mutiny by an Officer, Soldier, Sailor or Airman:** As in Section 131, the mutiny must be committed by personnel serving in the Indian armed forces. This underscores the specific focus on maintaining discipline and loyalty within these crucial institutions.  The abettor, however, can be any individual, whether or not they are part of the armed forces.</w:t>
        <w:br/>
        <w:br/>
        <w:t>3. **In the Army, Navy or Air Force of the Government of India:** This clarifies the targeted armed forces, emphasizing the importance of preserving their integrity and operational effectiveness.</w:t>
        <w:br/>
        <w:br/>
        <w:t>4. **Such Mutiny be Committed in Consequence of Such Abetment:** This is the crucial element that distinguishes Section 132 from Section 131. It requires a direct causal link between the abetment and the actual commission of mutiny.  The prosecution needs to prove beyond a reasonable doubt that the mutiny occurred as a direct result of the abettor's actions.  A mere coincidence between the abetment and the mutiny is insufficient.  There must be a clear nexus demonstrating that the abetment played a substantial role in instigating and causing the mutiny.</w:t>
        <w:br/>
        <w:br/>
        <w:br/>
        <w:br/>
        <w:t>**Interpretations and Case Law:**</w:t>
        <w:br/>
        <w:br/>
        <w:t>Judicial pronouncements have clarified the application of Section 132. Courts have emphasized the need to establish a clear causal connection between the abetment and the resulting mutiny. The prosecution must demonstrate that the mutiny wouldn't have occurred *but for* the abetment.  The evidence must show that the abetment was a significant factor in influencing the minds of those who committed the mutiny.</w:t>
        <w:br/>
        <w:br/>
        <w:t>The nature and intensity of the abetment, the timing of the abetment in relation to the mutiny, and the overall circumstances surrounding the incident are relevant factors in determining the causal link.  If the mutiny was already planned and underway independently of the abetment, Section 132 wouldn't apply.</w:t>
        <w:br/>
        <w:br/>
        <w:br/>
        <w:t>**Significance and Purpose:**</w:t>
        <w:br/>
        <w:br/>
        <w:t>Section 132 serves a crucial purpose in deterring acts that incite and result in mutiny within the armed forces.  By imposing a harsher punishment compared to Section 131, it recognizes the increased danger posed by successful incitement to mutiny.  This reflects the gravity of the offence, which undermines military discipline, threatens national security, and can have devastating consequences.</w:t>
        <w:br/>
        <w:br/>
        <w:br/>
        <w:t>**Distinction from Section 131:**</w:t>
        <w:br/>
        <w:br/>
        <w:t>The key difference between Section 131 and Section 132 lies in the actual commission of mutiny.  Section 131 punishes the act of abetting mutiny regardless of whether mutiny actually occurs.  Section 132, on the other hand, applies only when the abetment *results* in the commission of mutiny.  This distinction is reflected in the enhanced punishment prescribed under Section 132, which includes the possibility of the death penalty.</w:t>
        <w:br/>
        <w:br/>
        <w:br/>
        <w:t>**Relationship with Other Sections:**</w:t>
        <w:br/>
        <w:br/>
        <w:t>Section 132 complements other sections of the IPC that deal with offences against the state, such as Section 121 (waging war against the Government of India) and Section 124A (sedition). While these sections address broader threats to the state, Section 132 specifically targets mutiny within the armed forces, recognizing its unique potential to destabilize the nation's security apparatus.</w:t>
        <w:br/>
        <w:br/>
        <w:br/>
        <w:br/>
        <w:t>**Conclusion:**</w:t>
        <w:br/>
        <w:br/>
        <w:t>Section 132 of the IPC is a critical provision designed to protect national security by deterring and punishing those who incite mutiny within the armed forces.  By requiring a direct causal link between the abetment and the resulting mutiny, the section distinguishes itself from Section 131 and imposes a harsher punishment commensurate with the gravity of the offence. This reinforces the importance of maintaining discipline and loyalty within the armed forces and safeguards the nation from internal threats that could compromise its security and stability. The inclusion of the death penalty as a possible punishment underscores the extreme seriousness with which the law views successful incitement to mutiny.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