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142: Being member of unlawful assembly.</w:t>
      </w:r>
    </w:p>
    <w:p>
      <w:r>
        <w:t>## IPC Section 142: Being a Member of Unlawful Assembly - A Detailed Explanation</w:t>
        <w:br/>
        <w:br/>
        <w:t>Section 142 of the Indian Penal Code, 1860, defines the offense of being a member of an unlawful assembly.  It builds upon the definition of "unlawful assembly" established in Section 141 and criminalizes the act of knowingly joining or continuing to be part of such an assembly.  This section is crucial in holding individuals accountable for their participation in collective illegality, even if they don't actively engage in violence or other criminal acts. The section reads:</w:t>
        <w:br/>
        <w:br/>
        <w:t>"Whoever, being aware of facts which render any assembly an unlawful assembly, intentionally joins that assembly, or continues in it, is said to be a member of an unlawful assembly."</w:t>
        <w:br/>
        <w:br/>
        <w:t>This seemingly straightforward definition carries significant implications for understanding how individuals can be held criminally liable for their association with unlawful gatherings. Let's break down its key components:</w:t>
        <w:br/>
        <w:br/>
        <w:t>**1. "Being aware of facts which render any assembly an unlawful assembly":** This element establishes the crucial *mens rea* (guilty mind) requirement for the offense. It's not enough to be merely present in an unlawful assembly; an individual must be aware of the facts and circumstances that make the assembly unlawful. This means they must know that the assembly has one of the five unlawful objects specified in Section 141. This knowledge can be inferred from the circumstances, the conduct of the assembly, and the individual's own actions.</w:t>
        <w:br/>
        <w:br/>
        <w:t>**2. "Intentionally joins that assembly":** This element emphasizes the volitional aspect of the offense.  The individual must deliberately and consciously join the unlawful assembly.  Accidental or unintentional presence in a gathering that later becomes unlawful does not constitute an offense under this section. The prosecution must prove that the individual joined the assembly knowing its unlawful nature.</w:t>
        <w:br/>
        <w:br/>
        <w:t>**3. "Continues in it":** This element addresses the ongoing nature of participation in an unlawful assembly. Even if an individual initially joined a lawful gathering that subsequently became unlawful, they commit an offense under Section 142 if they continue to be part of it after becoming aware of its unlawful nature.  This emphasizes the individual's responsibility to disassociate themselves from an assembly once it becomes unlawful.</w:t>
        <w:br/>
        <w:br/>
        <w:t>**Essential Elements for Establishing Membership in an Unlawful Assembly:**</w:t>
        <w:br/>
        <w:br/>
        <w:t>* **Presence in an Unlawful Assembly:** The individual must be physically present in an assembly that meets the criteria for being unlawful under Section 141.</w:t>
        <w:br/>
        <w:t>* **Knowledge of Unlawful Nature:**  The individual must be aware of the facts that make the assembly unlawful, specifically the common unlawful object.</w:t>
        <w:br/>
        <w:t>* **Intentional Joining or Continuing:** The individual must have intentionally joined the unlawful assembly or continued to be part of it after becoming aware of its unlawful nature.</w:t>
        <w:br/>
        <w:br/>
        <w:t>**Evidentiary Challenges and Defenses:**</w:t>
        <w:br/>
        <w:br/>
        <w:t>Proving membership in an unlawful assembly requires demonstrating all three elements mentioned above. The prosecution might rely on evidence such as eyewitness testimony, video recordings, the individual's statements, and the overall context of the assembly to establish the individual's knowledge and intent.</w:t>
        <w:br/>
        <w:br/>
        <w:t>Possible defenses against a charge under Section 142 include:</w:t>
        <w:br/>
        <w:br/>
        <w:t>* **Lack of Knowledge:**  The individual might argue they were unaware of the common unlawful object of the assembly. They might claim they were present for a different purpose or that they misunderstood the nature of the gathering.</w:t>
        <w:br/>
        <w:t>* **Unintentional Presence:**  The individual might claim they were present in the assembly unintentionally or that they were unable to leave once it became unlawful due to circumstances beyond their control.</w:t>
        <w:br/>
        <w:t>* **No Participation:** The individual might argue that while they were present in the assembly, they did not actively participate in it or share its common unlawful object. They might claim they were merely bystanders or observers.</w:t>
        <w:br/>
        <w:t>* **Assembly Not Unlawful:**  The individual could challenge the prosecution's assertion that the assembly was unlawful in the first place.  This could involve arguing that the assembly did not meet the criteria outlined in Section 141.</w:t>
        <w:br/>
        <w:br/>
        <w:br/>
        <w:t>**Punishment:**  The punishment for being a member of an unlawful assembly is prescribed in Section 143 of the IPC, which provides for imprisonment up to six months, a fine, or both.</w:t>
        <w:br/>
        <w:br/>
        <w:br/>
        <w:t>**Relevance in Contemporary Context:**</w:t>
        <w:br/>
        <w:br/>
        <w:t>Section 142 plays a critical role in managing public order and dealing with potentially disruptive gatherings. It provides a legal tool for holding individuals accountable for their participation in unlawful assemblies, even if they do not personally engage in violence or other criminal acts.  This section reinforces the importance of responsible citizenship and discourages individuals from associating with groups that pose a threat to peace and security.</w:t>
        <w:br/>
        <w:br/>
        <w:br/>
        <w:t>**Distinction from Other Offenses:**</w:t>
        <w:br/>
        <w:br/>
        <w:t>It's crucial to differentiate Section 142 from offenses related to rioting or other forms of violence.  While membership in an unlawful assembly might be a precursor to rioting, Section 142 specifically addresses the act of being part of such an assembly, not necessarily engaging in violent acts.  Rioting and other related offenses are covered under separate, more stringent provisions of the IPC.</w:t>
        <w:br/>
        <w:br/>
        <w:t>In conclusion, Section 142 of the IPC provides a clear definition of the offense of being a member of an unlawful assembly. By requiring knowledge of the assembly's unlawful nature and intentional participation, it emphasizes individual responsibility and accountability in the context of collective illegality. This section plays a crucial role in maintaining public order and deterring individuals from associating with groups that pose a threat to peace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