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153.3: Imputation, assertions prejudicial to national-integration.</w:t>
      </w:r>
    </w:p>
    <w:p>
      <w:r>
        <w:t>## IPC Section 153B: Safeguarding National Integration: A Comprehensive Analysis</w:t>
        <w:br/>
        <w:br/>
        <w:t>Section 153B of the Indian Penal Code (IPC) addresses actions that prejudice national integration. This provision is crucial in a diverse country like India, where maintaining unity and harmony amidst varied ethnic, religious, and linguistic groups is paramount.  The section criminalizes imputations and assertions that are prejudicial to national integration, aiming to prevent the spread of divisive ideologies and maintain a cohesive social fabric.</w:t>
        <w:br/>
        <w:br/>
        <w:t>**Dissecting the Elements of Section 153B:**</w:t>
        <w:br/>
        <w:br/>
        <w:t>The section's effectiveness hinges on its concise yet encompassing language.  Its key elements are:</w:t>
        <w:br/>
        <w:br/>
        <w:t>1. **Imputations:** This refers to attributing something dishonest or undesirable to a particular group. This can take various forms, including accusations, insinuations, and suggestions, even without direct evidence. The act of imputation aims to tarnish the reputation or image of the targeted group.</w:t>
        <w:br/>
        <w:br/>
        <w:t>2. **Assertions:** This involves making a positive statement or declaration, often without proof, about a particular group. These assertions can be factual claims or opinions presented as facts, designed to create a negative perception about the targeted group and promote discord.</w:t>
        <w:br/>
        <w:br/>
        <w:t>3. **Prejudicial to National-Integration:** This phrase forms the core of the offense. It encompasses any statement or action that undermines the unity and harmony between different groups within the nation.  This can manifest in several ways, such as promoting feelings of hatred, distrust, or animosity between groups, inciting violence or discrimination, or advocating secession or separatism.  The ultimate test is whether the imputations or assertions have the potential to disrupt the cohesive fabric of the nation and threaten its integrity.</w:t>
        <w:br/>
        <w:br/>
        <w:t>**The Intent and Scope of Section 153B:**</w:t>
        <w:br/>
        <w:br/>
        <w:t>Section 153B aims to prevent actions that could fracture the nation’s unity.  The rationale behind this provision can be understood through the following points:</w:t>
        <w:br/>
        <w:br/>
        <w:t>* **Protecting National Unity and Integrity:** The primary objective is to safeguard the nation’s unity and integrity by curbing the spread of divisive ideologies. This includes preventing statements or actions that promote hatred, discrimination, or separatism.</w:t>
        <w:br/>
        <w:t>* **Promoting Harmony between Groups:** The section seeks to foster an environment of peace and harmony between different groups within the country by criminalizing acts that could incite conflict or create disharmony.</w:t>
        <w:br/>
        <w:t>* **Preventing Social Unrest:** Divisive imputations and assertions can lead to social unrest and violence. By criminalizing such acts, Section 153B aims to maintain public order and prevent disturbances.</w:t>
        <w:br/>
        <w:t>* **Strengthening Secularism:** The section indirectly supports the principle of secularism by preventing the targeting of any particular religious or cultural group, fostering an environment of equality and respect for all.</w:t>
        <w:br/>
        <w:br/>
        <w:br/>
        <w:t>**Interpretations and Judicial Pronouncements:**</w:t>
        <w:br/>
        <w:br/>
        <w:t>The judiciary plays a vital role in interpreting and applying Section 153B.  Some key principles that have emerged from judicial pronouncements include:</w:t>
        <w:br/>
        <w:br/>
        <w:t>* **Context is Crucial:** The context in which the imputations or assertions are made is a critical factor in determining their potential to prejudice national integration. The court examines the surrounding circumstances, the audience, and the historical context to assess the impact of the statements.</w:t>
        <w:br/>
        <w:t>* **Intention is Relevant, but not always essential:**  While proving the intention to prejudice national integration strengthens the prosecution’s case, it’s not always a mandatory requirement. If the imputations or assertions have a clear tendency to create disharmony and undermine national unity, the accused can be held liable even if they claim to have had no such intention.</w:t>
        <w:br/>
        <w:t>* **Balancing Freedom of Speech with National Integration:** Courts must balance the fundamental right to freedom of speech and expression with the need to protect national integration. This involves a careful assessment of whether the statements in question cross the line from legitimate criticism to promoting hatred or disharmony.</w:t>
        <w:br/>
        <w:br/>
        <w:t>**Significance in the Indian Context:**</w:t>
        <w:br/>
        <w:br/>
        <w:t>Given India’s diverse social fabric and history of communal tensions, Section 153B is of paramount importance.  It provides a legal tool to address hate speech and divisive rhetoric that could potentially threaten the nation's unity and integrity.  The section's effectiveness depends on its judicious application by law enforcement agencies and the courts.</w:t>
        <w:br/>
        <w:br/>
        <w:br/>
        <w:t>**Criticisms and Challenges:**</w:t>
        <w:br/>
        <w:br/>
        <w:t>Despite its importance, the application of Section 153B faces certain challenges:</w:t>
        <w:br/>
        <w:br/>
        <w:t>* **Potential for Misuse:** There are concerns about the potential for misuse of the section to suppress legitimate dissent or target minority groups.  It’s essential to ensure that the section is not used to stifle freedom of expression or to curtail legitimate political discourse.</w:t>
        <w:br/>
        <w:t>* **Vague Language:** The phrase “prejudicial to national-integration” can be interpreted subjectively, leading to inconsistent application.  Clearer guidelines are needed to ensure uniformity and prevent arbitrary interpretations.</w:t>
        <w:br/>
        <w:t>* **Proving Intent:** Establishing the intent to prejudice national integration can be difficult, especially in cases involving ambiguous statements or nuanced language. This can hinder the effective enforcement of the provision.</w:t>
        <w:br/>
        <w:br/>
        <w:t>**Conclusion:**</w:t>
        <w:br/>
        <w:br/>
        <w:t>Section 153B of the IPC is a crucial legal instrument for safeguarding national integration.  It aims to prevent the spread of divisive ideologies and promote harmony between different groups within the country.  However, its effectiveness depends on its careful and judicious application.  Striking a balance between protecting national integration and safeguarding fundamental rights, especially freedom of speech and expression, remains a critical challenge.  Clearer guidelines and consistent implementation are needed to ensure that the section serves its intended purpose without being misused to suppress legitimate dissent or target specific communities.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