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154: Owner or occupier of land on which an unlawful assembly is held.</w:t>
      </w:r>
    </w:p>
    <w:p>
      <w:r>
        <w:t>## IPC Section 154: Responsibility for Unlawful Assemblies on Private Land: A Detailed Examination</w:t>
        <w:br/>
        <w:br/>
        <w:t>Section 154 of the Indian Penal Code (IPC) addresses the culpability of landowners or occupiers when an unlawful assembly takes place on their property.  This provision recognizes that landowners have a degree of responsibility for activities occurring on their land and seeks to prevent the use of private property for illegal gatherings. By holding landowners accountable, the section aims to deter the formation and continuation of unlawful assemblies, thereby contributing to public order and tranquility.</w:t>
        <w:br/>
        <w:br/>
        <w:t>**Dissecting the Elements of Section 154:**</w:t>
        <w:br/>
        <w:br/>
        <w:t>Understanding Section 154 requires careful examination of its constituent elements:</w:t>
        <w:br/>
        <w:br/>
        <w:t>1. **Owner or Occupier of Land:** This encompasses both the legal owner of the property and anyone occupying or controlling it, even if they are not the owner. This includes tenants, leaseholders, and anyone with effective control over the land, regardless of the formal ownership status.</w:t>
        <w:br/>
        <w:br/>
        <w:t>2. **Knowledge of Assembly:** The owner or occupier must be aware that an unlawful assembly is taking place on their land.  This knowledge can be actual or constructive – meaning that they were either directly aware of the assembly or should have been aware given the circumstances.  Mere suspicion is insufficient; there must be a reasonable belief that an unlawful assembly is occurring.</w:t>
        <w:br/>
        <w:br/>
        <w:t>3. **Power to Disperse the Assembly:**  The owner or occupier must have the ability to disperse the assembly. This power doesn't necessarily mean physical force; it can involve other measures like requesting the assembly to disperse, informing the authorities, or taking other reasonable steps to prevent the continuation of the unlawful gathering.</w:t>
        <w:br/>
        <w:br/>
        <w:t>4. **Failure to Disperse:** The offense is committed when the owner or occupier, having knowledge of the unlawful assembly and the power to disperse it, intentionally fails to do so.  This implies a deliberate inaction despite the awareness of the illegal activity and the ability to prevent it.</w:t>
        <w:br/>
        <w:br/>
        <w:t>5. **Unlawful Assembly:**  This refers to an assembly of five or more persons with a common object of committing any of the offenses specified in Section 141 of the IPC.  These offenses include using force or violence, resisting the execution of law, committing mischief, or obstructing public servants in the discharge of their duties.  The assembly must meet the criteria of Section 141 to be considered “unlawful.”</w:t>
        <w:br/>
        <w:br/>
        <w:t>**The Rationale Behind Section 154:**</w:t>
        <w:br/>
        <w:br/>
        <w:t>The rationale for holding landowners accountable under Section 154 stems from several factors:</w:t>
        <w:br/>
        <w:br/>
        <w:t>* **Preventing Misuse of Private Property:**  The section aims to prevent private property from being used as a staging ground for illegal activities, including unlawful assemblies. This aligns with the broader principle that property ownership comes with responsibilities.</w:t>
        <w:br/>
        <w:t>* **Deterring Unlawful Assemblies:** By imposing liability on landowners, the section acts as a deterrent against allowing unlawful assemblies to form or continue on their property. This encourages proactive measures to prevent such gatherings.</w:t>
        <w:br/>
        <w:t>* **Maintaining Public Order:** Unlawful assemblies can disrupt public order and tranquility. By holding landowners accountable, Section 154 contributes to the overall maintenance of peace and security.</w:t>
        <w:br/>
        <w:t>* **Assisting Law Enforcement:**  The section indirectly aids law enforcement by encouraging landowners to report and prevent unlawful assemblies, thus reducing the burden on police resources.</w:t>
        <w:br/>
        <w:br/>
        <w:br/>
        <w:t>**Interpretations and Judicial Pronouncements:**</w:t>
        <w:br/>
        <w:br/>
        <w:t>Judicial interpretations have clarified the scope and application of Section 154:</w:t>
        <w:br/>
        <w:br/>
        <w:t>* **Constructive Knowledge:**  Courts have recognized that actual knowledge is not always necessary.  If the circumstances are such that a reasonable person should have known about the unlawful assembly, the owner or occupier can be held liable.</w:t>
        <w:br/>
        <w:t>* **Reasonable Steps to Disperse:**  The courts consider whether the owner or occupier took reasonable steps to disperse the assembly.  The specific steps required will vary depending on the circumstances, but they must demonstrate a genuine effort to prevent the continuation of the unlawful gathering.</w:t>
        <w:br/>
        <w:t>* **No Requirement of Active Participation:** The owner or occupier need not actively participate in the unlawful assembly to be held liable under Section 154.  Passive acquiescence or failure to take reasonable steps to disperse the assembly is sufficient.</w:t>
        <w:br/>
        <w:br/>
        <w:br/>
        <w:t>**Significance in the Indian Context:**</w:t>
        <w:br/>
        <w:br/>
        <w:t>In a country like India, where public gatherings and protests are common, Section 154 assumes significant importance. It provides a mechanism for preventing the misuse of private property for illegal activities and for holding landowners accountable for maintaining order on their land.</w:t>
        <w:br/>
        <w:br/>
        <w:br/>
        <w:t>**Criticisms and Challenges:**</w:t>
        <w:br/>
        <w:br/>
        <w:t>While the intent behind Section 154 is laudable, its implementation faces certain challenges:</w:t>
        <w:br/>
        <w:br/>
        <w:t>* **Proof of Knowledge:** Proving that the owner or occupier had knowledge of the unlawful assembly can be difficult, especially in cases involving large properties or absentee landlords.</w:t>
        <w:br/>
        <w:t>* **Determining Reasonable Steps:** The definition of “reasonable steps” can be subjective and vary depending on the specific circumstances.  This can lead to inconsistent application of the section.</w:t>
        <w:br/>
        <w:t>* **Potential for Harassment:** There is a risk that the section could be misused to harass or target landowners who are not directly involved in the unlawful assembly but are perceived to be sympathetic to the cause.</w:t>
        <w:br/>
        <w:br/>
        <w:br/>
        <w:t>**Conclusion:**</w:t>
        <w:br/>
        <w:br/>
        <w:t>Section 154 of the IPC plays an essential role in preventing the misuse of private property for unlawful assemblies.  By holding landowners accountable, it encourages proactive measures to maintain order and prevent illegal gatherings.  However, the effective application of this section requires careful consideration of the specific circumstances, including the owner or occupier’s knowledge of the assembly and the steps taken to disperse it.  It’s crucial to ensure that the section is applied judiciously and does not become a tool for harassment or suppression of legitimate activities.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