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163: [Repealed.]</w:t>
      </w:r>
    </w:p>
    <w:p>
      <w:r>
        <w:t>IPC Section 163, pertaining to the offence of accepting illegal gratification by a public servant without consideration for an official act, has been **repealed**. Like Sections 161 and 162, it was superseded by the Prevention of Corruption Act, 1988.  Therefore, Section 163 no longer exists within the current Indian Penal Code. Examining this repealed section requires exploring its historical context, the rationale behind its repeal, and its corresponding provisions within the Prevention of Corruption Act.</w:t>
        <w:br/>
        <w:br/>
        <w:t>**Historical Context of Section 163:**</w:t>
        <w:br/>
        <w:br/>
        <w:t>Prior to its repeal, Section 163 of the IPC addressed a specific form of corruption involving public servants. It criminalized the act of a public servant accepting or obtaining any illegal gratification without consideration for any official act. This meant that even if the gratification wasn't directly linked to a specific act or forbearance, merely accepting it while holding a public office was considered an offence.  The intent behind this section was to prevent any undue influence or potential for corruption that could arise from such acceptance of gifts or favours.</w:t>
        <w:br/>
        <w:br/>
        <w:t>**Reasons for Repeal:**</w:t>
        <w:br/>
        <w:br/>
        <w:t>The repeal of Section 163 stemmed from several factors:</w:t>
        <w:br/>
        <w:br/>
        <w:t>* **Overlap and Redundancy:**  There was significant overlap between Section 163 and Sections 161 (taking illegal gratification for official acts) and 162 (taking illegal gratification for forbearance). The broader provisions of these sections effectively covered the scenario addressed by Section 163.  Accepting gratification without a specific quid pro quo could still be seen as influencing potential future actions.</w:t>
        <w:br/>
        <w:br/>
        <w:t>* **Difficulty in Proof:**  Proving the absence of consideration for an official act under Section 163 was often challenging.  Establishing a direct link between gratification and a specific act or forbearance was easier than proving a negative.</w:t>
        <w:br/>
        <w:br/>
        <w:t>* **Ambiguity in Interpretation:**  The phrasing of Section 163, particularly the concept of "without consideration," was open to different interpretations, leading to difficulties in prosecution and inconsistent application of the law.</w:t>
        <w:br/>
        <w:br/>
        <w:t>* **Need for a Unified Approach:**  The repeal facilitated a more streamlined and comprehensive approach to combating corruption through the Prevention of Corruption Act, which aimed to consolidate all relevant offences under a single piece of legislation.</w:t>
        <w:br/>
        <w:br/>
        <w:br/>
        <w:t>**The Prevention of Corruption Act, 1988 and its Relevance:**</w:t>
        <w:br/>
        <w:br/>
        <w:t>The Prevention of Corruption Act, 1988, repealed Section 163 and replaced it with a broader framework for addressing corruption. While there isn't a single section that directly mirrors the repealed Section 163, the Act captures its essence through the general prohibition on taking illegal gratification by public servants, primarily under Section 7.</w:t>
        <w:br/>
        <w:br/>
        <w:t>**Section 7 of the Prevention of Corruption Act:**</w:t>
        <w:br/>
        <w:br/>
        <w:t>Section 7 of the Prevention of Corruption Act criminalizes "public servant taking gratification other than legal remuneration in respect of an official act." Although the phrase "in respect of an official act" seems to suggest a direct link, the interpretation of this phrase is broad enough to encompass situations where the gratification might not be tied to a specific, immediate act.  The acceptance of gratification by a public servant, even without explicit connection to a particular act, can be construed as potentially influencing future actions or creating an environment conducive to corruption.</w:t>
        <w:br/>
        <w:br/>
        <w:t>**Other Relevant Provisions:**</w:t>
        <w:br/>
        <w:br/>
        <w:t>Besides Section 7, other sections of the Prevention of Corruption Act also indirectly address the concerns raised by the repealed Section 163:</w:t>
        <w:br/>
        <w:br/>
        <w:t>* **Section 11:** Deals with assets disproportionate to known sources of income.  A public servant accumulating wealth beyond legitimate means, even without a direct link to specific acts of bribery, can be prosecuted under this section.</w:t>
        <w:br/>
        <w:br/>
        <w:t>* **Section 13(1)(d)(ii) and 13(2):**  Criminalizes the act of a public servant obtaining for himself or any other person any valuable thing or pecuniary advantage without any public interest as a motive or reward during the exercise of his official functions. This provision can be applied in cases where a public servant receives gratification without any justifiable reason.</w:t>
        <w:br/>
        <w:br/>
        <w:br/>
        <w:t>**Advantages of the Prevention of Corruption Act:**</w:t>
        <w:br/>
        <w:br/>
        <w:t>The Prevention of Corruption Act offers several improvements over the previous IPC provisions, including:</w:t>
        <w:br/>
        <w:br/>
        <w:t>* **Comprehensive Approach:**  The Act addresses a broader spectrum of corrupt practices, including both giving and taking bribes, and extends to private individuals involved in corrupt dealings with public servants.</w:t>
        <w:br/>
        <w:br/>
        <w:t>* **Clearer Language:**  The Act uses more precise language, minimizing ambiguity and facilitating more effective prosecution.</w:t>
        <w:br/>
        <w:br/>
        <w:t>* **Enhanced Penalties:**  The Act prescribes stricter punishments, serving as a stronger deterrent against corrupt activities.</w:t>
        <w:br/>
        <w:br/>
        <w:t>* **Presumptions of Guilt:** The Act establishes presumptions of guilt in specific circumstances, easing the burden of proof on the prosecution.</w:t>
        <w:br/>
        <w:br/>
        <w:t>* **Specialized Investigative Mechanisms:** The Act provides for the creation of specialized agencies to investigate corruption cases, enhancing the efficiency and effectiveness of investigations.</w:t>
        <w:br/>
        <w:br/>
        <w:br/>
        <w:t>**Conclusion:**</w:t>
        <w:br/>
        <w:br/>
        <w:t>While IPC Section 163 is no longer a part of Indian law, the principle underlying it—preventing public servants from accepting illegal gratification—remains a cornerstone of anti-corruption efforts.  The Prevention of Corruption Act, 1988, through its broader provisions, effectively addresses the concerns that Section 163 aimed to tackle, while offering a more robust legal framework for combating corruption and promoting integrity in public life.  Understanding the historical context, the reasons for repeal, and the relevant provisions of the Prevention of Corruption Act is essential for comprehending the current legal landscape concerning corruption offences in India.</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