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165: [Repealed.]</w:t>
      </w:r>
    </w:p>
    <w:p>
      <w:r>
        <w:t>IPC Section 165, which pertained to the offence of a public servant obtaining any valuable thing without consideration from a person concerned in any proceeding or business transacted by such public servant, has been **repealed**.  Similar to Sections 161, 162, 163, and 164, this section was superseded by the Prevention of Corruption Act, 1988.  Therefore, Section 165 is no longer a part of the current Indian Penal Code.  To understand the now-repealed Section 165, it’s crucial to analyze its historical context, the reasons behind its repeal, and how similar situations are dealt with under the Prevention of Corruption Act.</w:t>
        <w:br/>
        <w:br/>
        <w:t>**Historical Context of Section 165:**</w:t>
        <w:br/>
        <w:br/>
        <w:t>Prior to its repeal, Section 165 of the IPC targeted a specific form of corruption involving public servants. It criminalized the act of a public servant obtaining any valuable thing, without consideration, from a person involved in a proceeding or business transaction handled by that public servant. This section aimed to prevent potential conflicts of interest and ensure impartiality in the conduct of public officials. It sought to prevent situations where a public servant might be influenced by gifts or favours received from individuals whose matters they were dealing with, even if there wasn't a direct quid pro quo.</w:t>
        <w:br/>
        <w:br/>
        <w:t>**Reasons for Repeal:**</w:t>
        <w:br/>
        <w:br/>
        <w:t>The repeal of Section 165 stemmed from various factors:</w:t>
        <w:br/>
        <w:br/>
        <w:t>* **Overlap with other Sections:** There was significant overlap between Section 165 and the broader provisions of Sections 161 (taking illegal gratification for official acts) and 163 (accepting illegal gratification without consideration). These sections could arguably cover the scenarios addressed by Section 165.</w:t>
        <w:br/>
        <w:br/>
        <w:t>* **Ambiguity in Interpretation:**  The phrase "without consideration" in Section 165 was open to interpretation and could lead to difficulties in proving the absence of a quid pro quo.  The broader concept of "in respect of an official act" under the Prevention of Corruption Act offered more clarity.</w:t>
        <w:br/>
        <w:br/>
        <w:t>* **Focus on Direct Quid Pro Quo:** The Prevention of Corruption Act shifted the focus more towards establishing a direct link between the gratification and the official act. While Section 165 addressed potential conflicts of interest, the Act prioritized proving actual corrupt transactions.</w:t>
        <w:br/>
        <w:br/>
        <w:t>* **Consolidation of Anti-Corruption Laws:** The repeal of Section 165 facilitated the consolidation of all major anti-corruption provisions under the Prevention of Corruption Act, creating a more streamlined and coherent legal framework.</w:t>
        <w:br/>
        <w:br/>
        <w:br/>
        <w:t>**The Prevention of Corruption Act, 1988 and its Relevance:**</w:t>
        <w:br/>
        <w:br/>
        <w:t>The Prevention of Corruption Act, 1988, effectively replaced Section 165 with broader provisions that address similar concerns. While not a direct replacement, the scenarios envisioned under Section 165 are now largely covered under Section 7 and other relevant sections of the Act.</w:t>
        <w:br/>
        <w:br/>
        <w:t>**Section 7 of the Prevention of Corruption Act:**</w:t>
        <w:br/>
        <w:br/>
        <w:t>Section 7 of the Act criminalizes "public servant taking gratification other than legal remuneration in respect of an official act."  While this section requires a connection between the gratification and an official act, the interpretation of "official act" is broad enough to encompass the potential influence that receiving gifts or favours from individuals involved in matters handled by the public servant might create.  Even if there's no explicit quid pro quo, accepting such benefits can be viewed as creating an environment conducive to corruption.</w:t>
        <w:br/>
        <w:br/>
        <w:t>**Other Relevant Provisions of the Prevention of Corruption Act:**</w:t>
        <w:br/>
        <w:br/>
        <w:t>In addition to Section 7, other sections of the Act address related concerns:</w:t>
        <w:br/>
        <w:br/>
        <w:t>* **Section 13(1)(d):** This section criminalizes a public servant obtaining for himself or any other person any valuable thing or pecuniary advantage without any public interest as a motive or reward. This can be applied in cases where a public servant receives gifts or favours from individuals connected to their official duties, even without a direct quid pro quo.</w:t>
        <w:br/>
        <w:br/>
        <w:br/>
        <w:t>**Advantages of the Prevention of Corruption Act:**</w:t>
        <w:br/>
        <w:br/>
        <w:t>The Prevention of Corruption Act offers several advantages over the fragmented provisions of the IPC:</w:t>
        <w:br/>
        <w:br/>
        <w:t>* **Wider Scope:**  The Act covers a broader range of corrupt practices, including both active and passive bribery, and involves private individuals in some instances.</w:t>
        <w:br/>
        <w:br/>
        <w:t>* **Clearer Language:** The language used in the Act is generally more precise, reducing ambiguity and facilitating more efficient prosecution.</w:t>
        <w:br/>
        <w:br/>
        <w:t>* **Stronger Penalties:**  The Act provides for more stringent penalties, acting as a greater deterrent against corruption.</w:t>
        <w:br/>
        <w:br/>
        <w:t>* **Presumptions of Guilt:**  The Act establishes presumptions of guilt in certain situations, making it more difficult for corrupt officials to evade conviction.</w:t>
        <w:br/>
        <w:br/>
        <w:t>* **Specialized Investigative Agencies:**  The Act allows for the establishment of specialized agencies to investigate corruption cases, leading to more focused and effective investigations.</w:t>
        <w:br/>
        <w:br/>
        <w:br/>
        <w:t>**Conclusion:**</w:t>
        <w:br/>
        <w:br/>
        <w:t>While IPC Section 165 is no longer in force, the principles underlying it – preventing conflicts of interest and maintaining impartiality in public service – are still upheld through the Prevention of Corruption Act, 1988. The Act provides a more comprehensive and robust legal framework for tackling corruption, addressing the concerns raised by Section 165 with greater clarity and effectiveness. Understanding this transition and the relevant provisions of the Prevention of Corruption Act is crucial for anyone dealing with the legal aspects of corruption in India.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