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166: Public servant disobeying law, with intent to cause injury to any person.</w:t>
      </w:r>
    </w:p>
    <w:p>
      <w:r>
        <w:t>IPC Section 166 addresses the offense of a public servant knowingly disobeying a direction of the law with the intent to cause injury to any person. This section highlights the importance of public servants adhering to the law and not misusing their authority to harm others. A detailed examination of Section 166 requires understanding its key components, the nature of the offense, the prescribed punishment, and its significance within the broader legal framework.</w:t>
        <w:br/>
        <w:br/>
        <w:t>**Key Components of Section 166:**</w:t>
        <w:br/>
        <w:br/>
        <w:t>1. **Public Servant:** The individual committing the offense must be a public servant as defined under Section 21 of the IPC. This includes government officials, judges, police officers, and anyone entrusted with public duties.</w:t>
        <w:br/>
        <w:br/>
        <w:t>2. **Knowingly Disobeying a Direction of the Law:** The public servant must be aware of the legal direction they are disobeying.  This implies a conscious and deliberate act of non-compliance, not a mere oversight or mistake.  The “direction of the law” can be a statutory provision, a judicial order, or any established legal rule or procedure.</w:t>
        <w:br/>
        <w:br/>
        <w:t>3. **Intent to Cause Injury:** The public servant must have the specific intention to cause injury to another person through their act of disobedience.  “Injury” as defined in Section 44 of the IPC encompasses any harm illegally caused to any person, in body, mind, reputation, or property. This includes physical harm, mental distress, damage to reputation, and financial loss.  It's crucial to establish that the disobedience was specifically intended to cause such injury.  Mere negligence or recklessness, even if it results in harm, wouldn't fall under this section unless the intent to cause injury is demonstrably present.</w:t>
        <w:br/>
        <w:br/>
        <w:t>**Nature of the Offense:**</w:t>
        <w:br/>
        <w:br/>
        <w:t>Section 166 defines a specific type of misconduct by public servants.  It targets the deliberate misuse of authority and disregard for legal obligations to harm others. The offense is categorized as:</w:t>
        <w:br/>
        <w:br/>
        <w:t>* **Cognizable:**  The police can arrest the accused without a warrant.</w:t>
        <w:br/>
        <w:t>* **Non-Bailable:** Bail is not a matter of right and is granted at the discretion of the court.</w:t>
        <w:br/>
        <w:t>* **Triable by a Magistrate of First Class:**  The trial for this offense is conducted in a Magistrate's court.</w:t>
        <w:br/>
        <w:br/>
        <w:t>**Punishment under Section 166:**</w:t>
        <w:br/>
        <w:br/>
        <w:t>The punishment for this offense is imprisonment of either description (simple or rigorous) for a term which may extend to two years, or with fine, or with both.  The court has the discretion to impose the sentence based on the specifics of the case, the nature of the injury caused, and the conduct of the public servant.</w:t>
        <w:br/>
        <w:br/>
        <w:t>**Illustrative Examples:**</w:t>
        <w:br/>
        <w:br/>
        <w:t>* A police officer deliberately refuses to register a First Information Report (FIR) regarding a cognizable offense, knowing that this will hinder the victim's access to justice and potentially expose them to further harm.</w:t>
        <w:br/>
        <w:t>* A government official intentionally delays processing an application for essential services, knowing that the delay will cause significant hardship and distress to the applicant.</w:t>
        <w:br/>
        <w:t>* A judge deliberately misinterprets the law or ignores evidence to deliver a judgment that unfairly penalizes a particular party.</w:t>
        <w:br/>
        <w:br/>
        <w:t>**Distinguishing Section 166 from Other Offenses:**</w:t>
        <w:br/>
        <w:br/>
        <w:t>* **Section 167 (Public servant framing an incorrect document with intent to cause injury):** While both sections involve a public servant causing harm through illegal actions, Section 167 specifically deals with the fabrication of false documents.  Section 166 covers a broader range of disobedience of law, even if it doesn't involve creating false documents.</w:t>
        <w:br/>
        <w:br/>
        <w:t>* **Section 219 (Public servant corruptly or maliciously makes or pronounces an illegal sentence):**  This section applies specifically to judges who intentionally deliver unlawful sentences. Section 166 covers a wider range of public servants and types of disobedience.</w:t>
        <w:br/>
        <w:br/>
        <w:t>* **Section 352 (Assault or criminal force otherwise than on grave provocation):** While the injury caused by a public servant under Section 166 might involve physical assault, Section 352 doesn't address the specific misuse of public office for causing harm. Section 166 focuses on the breach of duty and the intent to cause injury through that breach.</w:t>
        <w:br/>
        <w:br/>
        <w:br/>
        <w:t>**Significance of Section 166:**</w:t>
        <w:br/>
        <w:br/>
        <w:t>Section 166 plays a vital role in upholding the rule of law and ensuring accountability of public servants. It emphasizes that public servants are not above the law and cannot misuse their position to harm others. It acts as a deterrent against arbitrary and malicious actions by public officials and provides a legal recourse for those who suffer injury due to such actions. It reinforces the principle that public service is a trust and that public servants must act with integrity and in accordance with the law.</w:t>
        <w:br/>
        <w:br/>
        <w:br/>
        <w:t>**Conclusion:**</w:t>
        <w:br/>
        <w:br/>
        <w:t>IPC Section 166 criminalizes the deliberate disobedience of law by public servants with the intent to cause injury to any person. This section underlines the importance of adherence to legal obligations by public officials and provides a mechanism for holding them accountable for the misuse of their authority. It reinforces the principle that public power should be exercised responsibly and for the benefit of the public, not as a tool for causing harm or pursuing personal vendettas.  Understanding Section 166 is crucial for both public servants and citizens alike, fostering responsible governance and safeguarding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