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171.9: Failure to keep election accounts.</w:t>
      </w:r>
    </w:p>
    <w:p>
      <w:r>
        <w:t>## IPC Section 171-I: Failure to Keep Election Accounts - A Detailed Explanation</w:t>
        <w:br/>
        <w:br/>
        <w:t>Section 171-I of the Indian Penal Code (IPC) addresses the critical aspect of maintaining proper accounts of election expenses.  This section aims to ensure transparency and accountability in election financing by mandating that election agents and candidates maintain accurate records of all income and expenditure related to their campaigns. Failure to comply with these requirements constitutes an offense under this section.</w:t>
        <w:br/>
        <w:br/>
        <w:t>**The Text of Section 171-I:**</w:t>
        <w:br/>
        <w:br/>
        <w:t>Section 171-I states:</w:t>
        <w:br/>
        <w:br/>
        <w:t>“Every agent of a candidate at an election shall keep a separate and correct account of all expenditure incurred or authorized by him or by the candidate or by any other person (including the candidate) on behalf of the candidate between the date on which the candidate has been nominated and the date of declaration of the result of the election, both dates inclusive.</w:t>
        <w:br/>
        <w:br/>
        <w:t>The account shall contain such particulars, as may be prescribed, of all expenditure incurred or authorized in connection with the election or in furtherance of the candidature of the candidate including particulars of each item of expenditure and the date on which it was incurred or authorized.</w:t>
        <w:br/>
        <w:br/>
        <w:t>Any expenditure incurred or authorized on behalf of a candidate without the general or special authority in writing of the agent shall not be deemed to be expenditure incurred or authorized by the agent unless and until he ratifies such expenditure specifically in writing.</w:t>
        <w:br/>
        <w:br/>
        <w:t>The candidate shall be responsible for the accuracy of the return of election expenses which he delivers to the District Election Officer or the Returning Officer.</w:t>
        <w:br/>
        <w:br/>
        <w:t>If the candidate or his election agent fails to comply with the provisions of this section, he shall be punishable with imprisonment which may extend to six months, or with fine, or with both.”</w:t>
        <w:br/>
        <w:br/>
        <w:t>**Breaking Down the Section:**</w:t>
        <w:br/>
        <w:br/>
        <w:t>1. **Duty to Maintain Separate and Correct Accounts:** This section places a clear obligation on every election agent of a candidate to maintain a separate and accurate account of *all* election-related expenditure. This includes expenses incurred by the agent themselves, the candidate, or any other person acting on behalf of the candidate.  The account must cover the entire period from the date of nomination to the date the election results are declared.</w:t>
        <w:br/>
        <w:br/>
        <w:t>2. **Prescribed Particulars:** The account must contain specific details as prescribed by the relevant electoral rules. These particulars typically include details of each expenditure item, the date it was incurred or authorized, the payee, the purpose of the expenditure, and supporting documentation. This level of detail ensures transparency and allows for effective scrutiny of election spending.</w:t>
        <w:br/>
        <w:br/>
        <w:t>3. **Unauthorized Expenditure:** The section clarifies that expenditure incurred or authorized on behalf of a candidate without the written consent of the election agent is not considered as authorized by the agent unless they specifically ratify it in writing. This provision reinforces the agent's responsibility for managing and overseeing all campaign expenditure.</w:t>
        <w:br/>
        <w:br/>
        <w:t>4. **Candidate's Responsibility:** While the election agent is responsible for maintaining the accounts, the ultimate responsibility for the accuracy of the return of election expenses submitted to the election authorities rests with the candidate. This highlights the joint accountability of the candidate and their agent in ensuring compliance with election finance regulations.</w:t>
        <w:br/>
        <w:br/>
        <w:t>5. **Penalty for Non-Compliance:** Failure to comply with the provisions of Section 171-I carries a penalty of imprisonment up to six months, a fine, or both. This emphasizes the seriousness of maintaining accurate election accounts and acts as a deterrent against non-compliance.</w:t>
        <w:br/>
        <w:br/>
        <w:t>**Significance of Section 171-I:**</w:t>
        <w:br/>
        <w:br/>
        <w:t>Section 171-I plays a vital role in promoting transparency and accountability in election financing by:</w:t>
        <w:br/>
        <w:br/>
        <w:t>* **Ensuring Accurate Recording of Expenses:** It mandates detailed record-keeping, making it difficult to conceal or misrepresent election expenditure. This promotes transparency and allows for public scrutiny of campaign finances.</w:t>
        <w:br/>
        <w:t>* **Facilitating Enforcement of Expenditure Limits:**  Accurate accounts enable election authorities to effectively monitor and enforce campaign expenditure limits, preventing candidates from exceeding prescribed limits and gaining an unfair advantage.</w:t>
        <w:br/>
        <w:t>* **Detecting Corrupt Practices:**  Detailed expenditure records can help reveal potential corrupt practices, such as bribery or undue influence, by exposing suspicious transactions or patterns of spending.</w:t>
        <w:br/>
        <w:t>* **Building Public Trust:**  Transparent and accountable election financing builds public trust in the electoral process and strengthens democratic values.</w:t>
        <w:br/>
        <w:br/>
        <w:t>**Relationship with Other Sections:**</w:t>
        <w:br/>
        <w:br/>
        <w:t>Section 171-I is closely linked to other provisions within the IPC related to corrupt practices in elections.  It complements sections dealing with bribery (Section 171B), undue influence (Section 171C), and illegal payments (Section 171H).  These sections collectively aim to regulate election spending, prevent corrupt practices, and ensure free and fair elections.</w:t>
        <w:br/>
        <w:br/>
        <w:t>**Challenges and Implementation:**</w:t>
        <w:br/>
        <w:br/>
        <w:t>While Section 171-I provides a robust framework for regulating election expenditure, its effective implementation faces certain challenges:</w:t>
        <w:br/>
        <w:br/>
        <w:t>* **Lack of Awareness:**  Candidates and election agents may not be fully aware of the detailed requirements of this section, leading to unintentional non-compliance.</w:t>
        <w:br/>
        <w:t>* **Complexity of Electoral Laws:**  The intricate nature of election laws and regulations can make it challenging for individuals to fully understand and comply with the requirements of maintaining accurate accounts.</w:t>
        <w:br/>
        <w:t>* **Capacity Building:**  Adequate training and capacity building for election officials and candidates are essential for effective implementation of this section.</w:t>
        <w:br/>
        <w:br/>
        <w:t>**Conclusion:**</w:t>
        <w:br/>
        <w:br/>
        <w:t>Section 171-I of the IPC is a cornerstone of transparent and accountable election financing in India. It mandates meticulous record-keeping of all election-related expenses, placing responsibility on both the candidate and their election agent. By requiring detailed accounts and imposing penalties for non-compliance, this section aims to curb excessive spending, prevent corrupt practices, and ensure that elections are conducted fairly and transparently. While challenges remain in its implementation, strengthening awareness and providing adequate training can enhance compliance and further strengthen the integrity of the Indian electoral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