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176: Omission to give notice or information to public servant by person legally bound to give it.</w:t>
      </w:r>
    </w:p>
    <w:p>
      <w:r>
        <w:t>## IPC Section 176: Omission to Give Notice or Information to Public Servant by Person Legally Bound to Give It - A Detailed Explanation</w:t>
        <w:br/>
        <w:br/>
        <w:t>Section 176 of the Indian Penal Code (IPC) addresses the offense of failing to furnish notice or information to a public servant when legally obligated to do so. This provision plays a crucial role in ensuring public safety, maintaining order, and facilitating the effective functioning of government agencies. It empowers public servants to gather essential information necessary for preventing crime, investigating offenses, enforcing regulations, and responding to emergencies.</w:t>
        <w:br/>
        <w:br/>
        <w:t>**The Text of Section 176:**</w:t>
        <w:br/>
        <w:br/>
        <w:t>Section 176 states:</w:t>
        <w:br/>
        <w:br/>
        <w:t>“Whoever, being legally bound to give any notice or information to any public servant, as such, intentionally omits to give such notice or information, shall be punished with simple imprisonment for a term which may extend to one month, or with fine which may extend to five hundred rupees, or with both;</w:t>
        <w:br/>
        <w:br/>
        <w:t>or, if the notice or information required to be given respects the commission of an offense, or is required for the purpose of preventing the commission of an offense, or in order to the apprehension of an offender,</w:t>
        <w:br/>
        <w:br/>
        <w:t>with imprisonment of either description for a term which may extend to six months, or with fine which may extend to one thousand rupees, or with both.”</w:t>
        <w:br/>
        <w:br/>
        <w:t>**Breaking Down the Section:**</w:t>
        <w:br/>
        <w:br/>
        <w:t>1. **Legal Obligation to Inform:**  The core element of this offense is a pre-existing legal duty to provide notice or information to a public servant. This obligation can stem from various statutes, regulations, or specific orders issued by competent authorities. Examples include mandatory reporting requirements for certain types of accidents, diseases, or births; obligations to report suspicious activities or knowledge of planned crimes; and requirements to furnish information during official inquiries.</w:t>
        <w:br/>
        <w:br/>
        <w:t>2. **Intentional Omission:** The section emphasizes the element of intent.  Accidental or unintentional failure to provide the required notice or information is not punishable under this section.  The prosecution must prove that the individual deliberately and knowingly chose not to comply with their legal obligation.</w:t>
        <w:br/>
        <w:br/>
        <w:t>3. **Notice or Information:**  The scope of this section encompasses both formal notices and general information that a person is legally bound to furnish.  The specific nature of the required notice or information will depend on the relevant law or regulation.</w:t>
        <w:br/>
        <w:br/>
        <w:t>4. **Public Servant:** The notice or information must be required by a public servant acting in their official capacity. This ensures that the request is lawful and within the scope of the public servant's authority.</w:t>
        <w:br/>
        <w:br/>
        <w:t>5. **Two Tiers of Offenses and Punishments:**  Section 176 defines two tiers of offenses with varying penalties depending on the nature of the omitted notice or information:</w:t>
        <w:br/>
        <w:br/>
        <w:t xml:space="preserve">    * **First Tier:** Intentionally omitting to provide any notice or information to a public servant is punishable with simple imprisonment up to one month, a fine up to five hundred rupees, or both.</w:t>
        <w:br/>
        <w:br/>
        <w:t xml:space="preserve">    * **Second Tier:**  Intentionally omitting to provide notice or information relating to the commission, prevention, or investigation of an offense carries a more severe penalty: imprisonment (either simple or rigorous) up to six months, a fine up to one thousand rupees, or both. This reflects the greater potential for harm and obstruction of justice caused by failing to report crimes or provide information crucial for apprehending offenders.</w:t>
        <w:br/>
        <w:br/>
        <w:br/>
        <w:t>**Significance of Section 176:**</w:t>
        <w:br/>
        <w:br/>
        <w:t>Section 176 plays a crucial role in:</w:t>
        <w:br/>
        <w:br/>
        <w:t>* **Maintaining Public Order and Safety:** It enables authorities to gather timely information necessary for preventing crime, responding to emergencies, and ensuring public safety.  Mandatory reporting requirements for accidents, diseases, and other incidents facilitate prompt intervention and mitigate potential harm.</w:t>
        <w:br/>
        <w:br/>
        <w:t>* **Facilitating Criminal Investigations:** The section empowers law enforcement agencies to obtain crucial information from individuals who may have witnessed crimes or have knowledge of criminal activities, aiding in the apprehension of offenders and the successful prosecution of offenses.</w:t>
        <w:br/>
        <w:br/>
        <w:t>* **Enforcing Regulations and Protecting Public Interest:**  The section facilitates the enforcement of various regulations by enabling authorities to gather information necessary for monitoring compliance and protecting public interest.  This could include information related to environmental protection, public health, or financial regulations.</w:t>
        <w:br/>
        <w:br/>
        <w:t>* **Promoting Civic Responsibility:** By imposing penalties for non-compliance, Section 176 fosters a sense of civic responsibility and encourages individuals to fulfill their legal obligations to provide information to public servants.</w:t>
        <w:br/>
        <w:br/>
        <w:br/>
        <w:br/>
        <w:t>**Relationship with Other Sections:**</w:t>
        <w:br/>
        <w:br/>
        <w:t>Section 176 is closely related to other provisions of the IPC dealing with offenses against public justice, such as giving false information to public servants (Section 177) and harboring offenders (Sections 212-216). These sections collectively aim to ensure the effective functioning of the legal system and prevent interference with the administration of justice.</w:t>
        <w:br/>
        <w:br/>
        <w:br/>
        <w:br/>
        <w:t>**Challenges and Interpretation:**</w:t>
        <w:br/>
        <w:br/>
        <w:t>Applying Section 176 requires careful examination of the specific facts and circumstances of each case.  Establishing intent is crucial, and mere inability to provide the required information due to genuine reasons, such as lack of knowledge or memory lapse, may not constitute an offense.  The legality and validity of the requirement to provide the information are also subject to judicial review.  Furthermore, certain privileges, like the right against self-incrimination, may be relevant in determining the scope of the obligation to furnish information.</w:t>
        <w:br/>
        <w:br/>
        <w:br/>
        <w:t>**Conclusion:**</w:t>
        <w:br/>
        <w:br/>
        <w:t>Section 176 of the IPC plays a vital role in maintaining public order, facilitating investigations, enforcing regulations, and promoting civic responsibility by penalizing the intentional omission to provide legally required notice or information to public servants.  The tiered penalty structure reflects the varying impact of non-compliance, with more severe penalties reserved for cases involving the commission or prevention of offenses.  By empowering public servants to access essential information and upholding the rule of law, Section 176 contributes significantly to the effective functioning of the state and the protection of public interest.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