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177: Furnishing false information.</w:t>
      </w:r>
    </w:p>
    <w:p>
      <w:r>
        <w:t>## IPC Section 177: Furnishing False Information - A Detailed Explanation</w:t>
        <w:br/>
        <w:br/>
        <w:t>Section 177 of the Indian Penal Code (IPC) deals with the offense of knowingly furnishing false information to a public servant. This provision is crucial for maintaining the integrity of official processes and preventing the obstruction of justice. It aims to deter individuals from misleading public servants and ensure that official actions are based on accurate and truthful information.</w:t>
        <w:br/>
        <w:br/>
        <w:t>**The Text of Section 177:**</w:t>
        <w:br/>
        <w:br/>
        <w:t>Section 177 states:</w:t>
        <w:br/>
        <w:br/>
        <w:t>“Whoever, being legally bound to furnish information on any subject to any public servant, as such, furnishes information on such subject which he knows or has reason to believe to be false, shall be punished with simple imprisonment for a term which may extend to six months, or with fine which may extend to one thousand rupees, or with both;</w:t>
        <w:br/>
        <w:br/>
        <w:t>or, if the information which he is legally bound to furnish respects the commission of an offense, or is required for the purpose of preventing the commission of an offense, or in order to the apprehension of an offender,</w:t>
        <w:br/>
        <w:br/>
        <w:t>with imprisonment of either description for a term which may extend to two years, or with fine, or with both.”</w:t>
        <w:br/>
        <w:br/>
        <w:br/>
        <w:t>**Breaking Down the Section:**</w:t>
        <w:br/>
        <w:br/>
        <w:t>1. **Legal Obligation to Furnish Information:** The foundation of this offense is a pre-existing legal duty to provide information to a public servant. This obligation can originate from various laws, regulations, or specific orders issued by competent authorities. Examples include providing information during census surveys, responding to official inquiries during investigations, or furnishing details for official registrations.</w:t>
        <w:br/>
        <w:br/>
        <w:t>2. **Furnishing False Information:** The core element of Section 177 is the act of knowingly providing false information.  This implies that the individual is aware that the information they are furnishing is incorrect or has reason to believe it is false.  Innocent misstatements or unintentional errors do not fall under this section.</w:t>
        <w:br/>
        <w:br/>
        <w:t>3. **Knowledge or Reason to Believe:** The section clarifies the mens rea (mental element) required for this offense.  The prosecution must establish either that the individual knew the information was false or had reason to believe it was false. This allows for situations where the individual may not have definitive proof of the falsity but had sufficient grounds to suspect its inaccuracy.</w:t>
        <w:br/>
        <w:br/>
        <w:t>4. **Public Servant:** The false information must be furnished to a public servant acting in their official capacity. This ensures that the deception is directed at an official process and has the potential to affect public functions.</w:t>
        <w:br/>
        <w:br/>
        <w:t>5. **Two Tiers of Offenses and Punishments:** Section 177 defines two tiers of offenses with varying penalties based on the nature of the false information:</w:t>
        <w:br/>
        <w:br/>
        <w:t xml:space="preserve">    * **First Tier:**  Knowingly furnishing false information on any subject to a public servant is punishable with simple imprisonment up to six months, a fine up to one thousand rupees, or both.</w:t>
        <w:br/>
        <w:br/>
        <w:t xml:space="preserve">    * **Second Tier:** Knowingly furnishing false information related to the commission, prevention, or investigation of an offense carries a more severe penalty: imprisonment (either simple or rigorous) up to two years, a fine, or both. This reflects the greater potential for obstructing justice and hindering law enforcement efforts.</w:t>
        <w:br/>
        <w:br/>
        <w:br/>
        <w:t>**Significance of Section 177:**</w:t>
        <w:br/>
        <w:br/>
        <w:t>Section 177 is crucial for:</w:t>
        <w:br/>
        <w:br/>
        <w:t>* **Maintaining the Integrity of Official Processes:** It protects the integrity of government functions and ensures that official decisions and actions are based on accurate and truthful information.</w:t>
        <w:br/>
        <w:br/>
        <w:t>* **Preventing Obstruction of Justice:**  The section deters individuals from misleading investigators and hindering law enforcement efforts by providing false information.</w:t>
        <w:br/>
        <w:br/>
        <w:t>* **Facilitating Effective Governance:** Accurate information is essential for effective governance and policy-making. Section 177 helps ensure that public servants have access to reliable data for carrying out their duties.</w:t>
        <w:br/>
        <w:br/>
        <w:t>* **Promoting Transparency and Accountability:** By penalizing the provision of false information, the section promotes transparency and accountability in interactions between citizens and public servants.</w:t>
        <w:br/>
        <w:br/>
        <w:br/>
        <w:t>**Relationship with Other Sections:**</w:t>
        <w:br/>
        <w:br/>
        <w:t>Section 177 is closely related to other provisions of the IPC dealing with offenses against public justice, such as giving or fabricating false evidence (Sections 191-194) and making false statements on oath (Sections 191-193). These sections collectively aim to protect the integrity of the legal system and ensure that legal proceedings are based on truth and accuracy.</w:t>
        <w:br/>
        <w:br/>
        <w:br/>
        <w:t>**Challenges and Interpretation:**</w:t>
        <w:br/>
        <w:br/>
        <w:t>Applying Section 177 requires careful examination of the specific context and evidence in each case.  Proving that the individual knowingly furnished false information is crucial.  Mere inaccuracy or inconsistency in the information provided is insufficient to establish an offense.  The prosecution must demonstrate the individual's awareness of the falsity or their reason to believe it was false.  Furthermore, defenses such as good faith belief or unintentional error may be relevant depending on the circumstances.</w:t>
        <w:br/>
        <w:br/>
        <w:br/>
        <w:br/>
        <w:t>**Conclusion:**</w:t>
        <w:br/>
        <w:br/>
        <w:t>Section 177 of the IPC plays a vital role in upholding the integrity of official processes, preventing obstruction of justice, and promoting transparency and accountability by penalizing the act of knowingly furnishing false information to public servants. The tiered penalty structure reflects the varying degrees of harm caused by such deception, with higher penalties for false information related to criminal offenses. By ensuring that public servants have access to accurate information and by deterring deliberate misinformation, Section 177 contributes significantly to the effective functioning of the government and the administration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