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195.1: Threatening any person to give false evidence.</w:t>
      </w:r>
    </w:p>
    <w:p>
      <w:r>
        <w:t>Section 195A of the Indian Penal Code (IPC) deals with the offense of threatening any person to give false evidence. This section recognizes the serious implications of such threats, which can obstruct justice and undermine the integrity of the judicial process. By criminalizing such conduct, the law aims to protect witnesses from coercion and ensure that legal proceedings are based on truthful testimony.</w:t>
        <w:br/>
        <w:br/>
        <w:t>**The Text of Section 195A:**</w:t>
        <w:br/>
        <w:br/>
        <w:t>"Whoever threatens any person with any injury to his person, reputation or property, or to the person or reputation of any one in whom that person is interested, with intent to cause that person to give false evidence, shall be punished with imprisonment of either description for a term which may extend to seven years, and shall also be liable to fine."</w:t>
        <w:br/>
        <w:br/>
        <w:t>**Key Elements of Section 195A:**</w:t>
        <w:br/>
        <w:br/>
        <w:t>1. **Threat:**  This element constitutes the core of the offence.  The threat must be clear and unambiguous, communicating an intention to inflict harm.  It doesn't require the threat to be explicitly stated; it can be implied through conduct or words that create a reasonable apprehension of harm in the mind of the person being threatened.</w:t>
        <w:br/>
        <w:br/>
        <w:t>2. **Nature of the Threat:** The threat can be directed towards the person's:</w:t>
        <w:br/>
        <w:t xml:space="preserve">    * **Person:** This includes threats of physical violence, assault, or any other harm to their physical well-being.</w:t>
        <w:br/>
        <w:t xml:space="preserve">    * **Reputation:** This involves threats to defame, slander, or otherwise damage the person's reputation or social standing.</w:t>
        <w:br/>
        <w:t xml:space="preserve">    * **Property:**  This encompasses threats to damage, destroy, or seize the person's property.</w:t>
        <w:br/>
        <w:t xml:space="preserve">    * **Person or Reputation of someone the person is interested in:** The threat can also extend to someone the person cares about, such as a family member, friend, or close associate.  This broadens the scope of the section to recognize the potential for coercion through threats against loved ones.</w:t>
        <w:br/>
        <w:br/>
        <w:t>3. **Intent to Cause the Person to Give False Evidence:** This is the crucial *mens rea* (mental element) of the offense. The prosecution must establish that the threat was made with the specific intention of compelling the person to give false evidence.  It must be proven that the threat was directly linked to the desired outcome of eliciting false testimony.  It's not enough to show that a threat was made and false evidence was subsequently given; the prosecution must demonstrate a causal connection between the threat and the giving of false evidence.</w:t>
        <w:br/>
        <w:br/>
        <w:t>**Punishment Under Section 195A:**</w:t>
        <w:br/>
        <w:br/>
        <w:t>The punishment prescribed for the offense under Section 195A is imprisonment of either description (simple or rigorous) for a term which may extend to seven years, along with a fine.  The severity of the punishment reflects the seriousness of the offense and its potential to obstruct justice.</w:t>
        <w:br/>
        <w:br/>
        <w:t>**Evidentiary Challenges and Burden of Proof:**</w:t>
        <w:br/>
        <w:br/>
        <w:t>Proving the elements of Section 195A, particularly the intent behind the threat, can be challenging.  The prosecution must demonstrate beyond a reasonable doubt that:</w:t>
        <w:br/>
        <w:br/>
        <w:t>* A threat was indeed made.</w:t>
        <w:br/>
        <w:t>* The threat was made with the specific intention of coercing the person into giving false evidence.</w:t>
        <w:br/>
        <w:br/>
        <w:t>This often involves relying on circumstantial evidence, witness testimony, and the overall context in which the threat was made.  Corroborative evidence, such as previous instances of intimidation or a pattern of threatening behavior, can strengthen the prosecution's case.</w:t>
        <w:br/>
        <w:br/>
        <w:t>**Relationship with Other Sections:**</w:t>
        <w:br/>
        <w:br/>
        <w:t>Section 195A is closely related to other sections dealing with offences against public justice, including:</w:t>
        <w:br/>
        <w:br/>
        <w:t>* **Section 191 (Giving False Evidence):** While Section 191 punishes the act of giving false evidence, Section 195A targets the act of threatening someone to give false evidence.</w:t>
        <w:br/>
        <w:t>* **Section 192 (Fabricating False Evidence):**  Section 195A can be relevant if threats are used to compel someone to participate in the fabrication of false evidence.</w:t>
        <w:br/>
        <w:t>* **Section 503 (Criminal Intimidation):** Section 195A can be seen as a specific instance of criminal intimidation, where the intimidation is aimed at procuring false evidence.  However, Section 195A carries a higher maximum punishment, reflecting the greater harm posed to the administration of justice.</w:t>
        <w:br/>
        <w:br/>
        <w:t>**Importance of Section 195A:**</w:t>
        <w:br/>
        <w:br/>
        <w:t>Section 195A plays a crucial role in safeguarding the integrity of the judicial system. It protects witnesses from coercion and ensures that legal proceedings are based on truthful testimony, not on statements extracted through threats or intimidation. By criminalizing such threats, the section aims to create a safe environment for witnesses to come forward and testify truthfully, without fear of reprisal. This is vital for the proper functioning of the courts and the dispensation of justice.</w:t>
        <w:br/>
        <w:br/>
        <w:t>Section 195A recognizes that the administration of justice is severely compromised when witnesses are pressured to give false evidence.  It acts as a deterrent against such conduct, thereby contributing to the pursuit of truth and fairness in legal proceedings. The section's focus on the intent behind the threat further ensures that it is applied specifically to cases where the objective is to manipulate the judicial process, rather than simply expressing anger or frustration. This careful framing helps protect free speech while addressing the specific harm of coercing false testimony.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