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 Punishment of offences committed within India.</w:t>
      </w:r>
    </w:p>
    <w:p>
      <w:r>
        <w:t>## IPC Section 2: Punishment of Offences Committed Within India - A Comprehensive Analysis</w:t>
        <w:br/>
        <w:br/>
        <w:t>Section 2 of the Indian Penal Code, 1860, a crucial provision, dictates the application of penalties for offences committed within India. It establishes the principle that every act or omission recognized as an offence under the IPC or any special or local law, when committed within India, is subject to punishment as prescribed by the relevant law. This section forms the cornerstone of criminal jurisdiction within India, ensuring accountability for crimes committed within its borders.</w:t>
        <w:br/>
        <w:br/>
        <w:t>**Key Components of Section 2:**</w:t>
        <w:br/>
        <w:br/>
        <w:t>Section 2 hinges on several key elements which define its scope and applicability:</w:t>
        <w:br/>
        <w:br/>
        <w:t>* **"Every person":**  The section uses the phrase "every person" to emphasize the universal applicability of the law within India's jurisdiction. This principle of equality before the law ensures that all individuals, regardless of nationality, religion, caste, creed, or any other differentiating factor, are subject to the same legal standards.  This universality is crucial for upholding the rule of law and preventing discriminatory application of criminal justice.</w:t>
        <w:br/>
        <w:br/>
        <w:t>* **"Shall be liable to punishment":**  This phrase establishes the legal obligation for individuals committing offences to face consequences.  It underscores that the commission of a crime carries a definite and legally enforceable liability for punishment. The specific punishment applicable will depend on the nature of the offence as defined by the relevant law.</w:t>
        <w:br/>
        <w:br/>
        <w:t>* **"Under this Code, or under any special or local law":** This phrase broadens the scope of Section 2 by making it applicable not just to offences defined under the IPC itself, but also to offences under any special or local law. Special laws are enacted to address specific types of crimes, often with enhanced penalties or specialized procedures.  Local laws, on the other hand, apply to specific geographic areas and may address regional issues.  This inclusion ensures comprehensive coverage of criminal offences within India.</w:t>
        <w:br/>
        <w:br/>
        <w:t>* **"As by such law may be provided":** This phrase reinforces the principle that the quantum and nature of punishment are determined by the law defining the offence.  It establishes a clear link between the offence and the corresponding penalty, ensuring that punishment is proportionate and legally prescribed.  This adherence to established legal provisions ensures fairness and prevents arbitrary or excessive punishments.</w:t>
        <w:br/>
        <w:br/>
        <w:t>**Scope and Implications of Section 2:**</w:t>
        <w:br/>
        <w:br/>
        <w:t>Section 2 operates in conjunction with Section 1 to define the territorial jurisdiction of criminal law in India. While Section 1 delineates the territorial extent, Section 2 specifically addresses the punishment for offences committed within that territory. It clarifies that every offence committed within India falls under the purview of either the IPC or a special or local law, and the corresponding punishment is dictated by the relevant statute.</w:t>
        <w:br/>
        <w:br/>
        <w:t>**Relationship with Special and Local Laws:**</w:t>
        <w:br/>
        <w:br/>
        <w:t>The inclusion of special and local laws within the purview of Section 2 is particularly significant.  It acknowledges that the IPC, while comprehensive, cannot cover every specific criminal activity. Special laws often address emerging crimes or issues requiring specialized handling, such as cybercrime, terrorism, or environmental offences.  Local laws, on the other hand, cater to specific regional requirements and customs.  By incorporating these laws, Section 2 ensures a seamless application of criminal law across the diverse legal landscape of India.</w:t>
        <w:br/>
        <w:br/>
        <w:t>**Emphasis on Territoriality:**</w:t>
        <w:br/>
        <w:br/>
        <w:t>Section 2 reinforces the principle of territorial jurisdiction in criminal law.  It emphasizes that the authority to punish offences is linked to the territory where the crime is committed. This principle is crucial for maintaining order and ensuring that individuals within India are held accountable for their actions. It also ensures that India does not overstep its jurisdictional boundaries by attempting to prosecute offences committed outside its territory, except under specific extra-territorial provisions as mentioned in Sections 3 and 4 of the IPC.</w:t>
        <w:br/>
        <w:br/>
        <w:t>**Importance of Section 2:**</w:t>
        <w:br/>
        <w:br/>
        <w:t>Section 2 is a fundamental provision that upholds the rule of law and ensures effective application of criminal justice within India.  It clarifies the legal basis for punishing offences committed within the country and establishes the link between the crime and the corresponding punishment. The inclusion of special and local laws within its ambit ensures comprehensive coverage of criminal offences. By emphasizing territorial jurisdiction and universal application, Section 2 contributes significantly to maintaining order, promoting accountability, and upholding the principles of justice within the Indian legal system.</w:t>
        <w:br/>
        <w:br/>
        <w:t>**Illustrative Examples:**</w:t>
        <w:br/>
        <w:br/>
        <w:t>* A theft committed in Delhi will be punishable under the IPC, specifically Section 379.</w:t>
        <w:br/>
        <w:t>* A violation of environmental regulations under the Environment (Protection) Act, 1986, committed in Mumbai, will be punishable under the provisions of that specific Act.</w:t>
        <w:br/>
        <w:t>* A violation of a municipal by-law relating to public sanitation, committed in Chennai, will be punishable under the relevant local law.</w:t>
        <w:br/>
        <w:br/>
        <w:br/>
        <w:t>These examples demonstrate how Section 2 facilitates the application of appropriate legal provisions, whether from the IPC, special laws, or local laws, depending on the nature and location of the offence. This clarity and comprehensiveness are crucial for ensuring a consistent and just application of criminal law throughout India.</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