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206: Fraudulent removal or concealment of property to prevent its seizure as forfeited or in execution.</w:t>
      </w:r>
    </w:p>
    <w:p>
      <w:r>
        <w:t>## IPC Section 206: Fraudulent Removal or Concealment of Property to Prevent Seizure - A Detailed Analysis</w:t>
        <w:br/>
        <w:br/>
        <w:t>Section 206 of the Indian Penal Code (IPC) addresses the fraudulent act of removing or concealing property to prevent its lawful seizure. This section targets individuals who attempt to obstruct the legal process by hiding or transferring assets to avoid forfeiture or execution.  It protects the interests of creditors and the state by ensuring that legally mandated seizures can be effectively enforced.</w:t>
        <w:br/>
        <w:br/>
        <w:t>**The precise wording of Section 206 is as follows:**</w:t>
        <w:br/>
        <w:br/>
        <w:t>"Whoever fraudulently removes, conceals, transfers or delivers to any person any property or any interest therein, intending thereby to prevent that property or interest therein from being taken as a forfeiture or in satisfaction of a fine, under any law for the time being in force, or in execution of a decree or order of any Court, shall be punished with imprisonment of either description for a term which may extend to two years, or with fine, or with both."</w:t>
        <w:br/>
        <w:br/>
        <w:t>**Breaking down the elements of the offense:**</w:t>
        <w:br/>
        <w:br/>
        <w:t>1. **Fraudulent Act:**  The act of removal, concealment, transfer, or delivery must be carried out with fraudulent intent. This implies a deliberate and dishonest purpose to defeat the legal process.  Accidental or unintentional removal or concealment does not fall under this section. The individual must be consciously acting to prevent the property from being seized.</w:t>
        <w:br/>
        <w:br/>
        <w:t>2. **Removal, Concealment, Transfer, or Delivery:** The section covers a range of actions related to disposing of or hiding the property.</w:t>
        <w:br/>
        <w:br/>
        <w:t xml:space="preserve">    * **Removal:** Physically moving the property from its location to a different place to make it inaccessible for seizure.</w:t>
        <w:br/>
        <w:t xml:space="preserve">    * **Concealment:** Hiding the property to prevent its discovery by authorities.</w:t>
        <w:br/>
        <w:t xml:space="preserve">    * **Transfer:**  Changing the ownership of the property to another person, often through a dubious or hasty transaction.</w:t>
        <w:br/>
        <w:t xml:space="preserve">    * **Delivery:** Handing over possession of the property to someone else, thereby relinquishing control over it.</w:t>
        <w:br/>
        <w:br/>
        <w:t>3. **Any Property or any Interest Therein:** This encompasses a wide array of assets, including movable and immovable property, tangible and intangible assets, and any interest or share in such property.</w:t>
        <w:br/>
        <w:br/>
        <w:t>4. **Intending to Prevent Seizure:** The core motive behind the act must be to obstruct the legal process of seizure. This intention must be proven beyond reasonable doubt.  The prosecution needs to establish a clear link between the act of removing or concealing the property and the intent to prevent its lawful seizure.</w:t>
        <w:br/>
        <w:br/>
        <w:t>5. **Forfeiture, Fine, or Execution of Decree/Order:**  The section specifies three distinct scenarios where such fraudulent acts are criminalized:</w:t>
        <w:br/>
        <w:br/>
        <w:t xml:space="preserve">    * **Forfeiture:**  This refers to the loss of property as a penalty for violating the law. The property is seized by the state as a consequence of illegal activity.</w:t>
        <w:br/>
        <w:t xml:space="preserve">    * **Fine:**  This relates to monetary penalties imposed by a court.  Removing or concealing assets to avoid paying a fine falls under this section.</w:t>
        <w:br/>
        <w:t xml:space="preserve">    * **Execution of Decree/Order:**  This refers to the enforcement of a court judgment, which may involve seizing property to satisfy a debt or claim.</w:t>
        <w:br/>
        <w:br/>
        <w:t>**Illustrative Examples:**</w:t>
        <w:br/>
        <w:br/>
        <w:t>* A person convicted of drug trafficking hides their assets to prevent their forfeiture under the Narcotic Drugs and Psychotropic Substances Act.</w:t>
        <w:br/>
        <w:t>* A debtor transfers their property to a relative to avoid its seizure in execution of a court decree for debt recovery.</w:t>
        <w:br/>
        <w:t>* A company director conceals company assets to prevent their seizure as a fine imposed for environmental violations.</w:t>
        <w:br/>
        <w:br/>
        <w:t>**Distinguishing Section 206 from other related offenses:**</w:t>
        <w:br/>
        <w:br/>
        <w:t>While Section 206 deals with obstructing the legal process of seizure, it differs from other related offenses:</w:t>
        <w:br/>
        <w:br/>
        <w:t>* **Section 421 (Dishonest or fraudulent removal or concealment of property):**  This section focuses on concealing property to prevent distribution among creditors during insolvency proceedings.  Section 206 has a broader scope, encompassing forfeiture and fines in addition to execution of decrees.</w:t>
        <w:br/>
        <w:t>* **Offenses related to specific laws:** Various laws have specific provisions for dealing with the concealment of property related to particular offenses, like tax evasion or money laundering.  Section 206 provides a general framework for dealing with such conduct in relation to any law.</w:t>
        <w:br/>
        <w:br/>
        <w:t>**Punishment:**</w:t>
        <w:br/>
        <w:br/>
        <w:t>Section 206 prescribes a punishment of imprisonment of either description (rigorous or simple) for a term which may extend to two years, or with fine, or with both. The severity of the punishment depends on the value of the property involved, the intent of the offender, and the overall circumstances of the case.</w:t>
        <w:br/>
        <w:br/>
        <w:br/>
        <w:t>**Significance of Section 206:**</w:t>
        <w:br/>
        <w:br/>
        <w:t>Section 206 plays a crucial role in upholding the rule of law by ensuring that legal processes, particularly those involving seizure of property, can be effectively enforced. It deters individuals from resorting to fraudulent tactics to evade legal obligations and protects the interests of creditors, the state, and other parties entitled to the seized assets. By criminalizing such conduct, the section maintains the integrity of the judicial system and reinforces public trust in the efficacy of legal proceedings.  The section recognizes the potential for individuals to circumvent justice by hiding or transferring assets, and it provides a legal tool to counter such attempts. This helps to ensure that individuals cannot escape the consequences of their actions, whether it be paying fines, forfeiting illegally acquired assets, or fulfilling court-ordered obligations.  By safeguarding the effectiveness of legal procedures related to property seizure, Section 206 strengthens the foundations of a just and equitable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