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249: Altering appearance of Indian coin with intent that it shall pass as coin of different description.</w:t>
      </w:r>
    </w:p>
    <w:p>
      <w:r>
        <w:t>Section 249 of the Indian Penal Code (IPC) does not exist.  The provision relating to altering the appearance of coins with the intent to pass them off as a different denomination is covered under Section 248, which applies to all coins, including Indian coins. There is no separate section specifically for Indian coins in this context. Therefore, I will explain how Section 248 applies to Indian coins specifically.</w:t>
        <w:br/>
        <w:br/>
        <w:t>**Section 248 of the IPC and its Application to Indian Coins:**</w:t>
        <w:br/>
        <w:br/>
        <w:t>While not explicitly mentioning "Indian coin," Section 248 of the IPC applies to all coins in circulation within India, including those issued by the Indian government. It criminalizes the act of altering a coin's appearance with the intention of misrepresenting its value or type, regardless of the coin's origin.</w:t>
        <w:br/>
        <w:br/>
        <w:t>**Key Elements of Section 248 (as applied to Indian Coins):**</w:t>
        <w:br/>
        <w:br/>
        <w:t>1. **"Altering appearance of coin:"**  This refers to any modification made to the visual characteristics of an Indian coin to create a deceptive impression regarding its true denomination, metal, or origin. Examples include plating a lower-value Indian coin with a more valuable metal, applying paint or coatings, or engraving additional markings.</w:t>
        <w:br/>
        <w:br/>
        <w:t>2. **"with intent that it shall pass as coin of different description:"** The prosecution must prove that the accused altered the Indian coin's appearance specifically intending to pass it off as a coin of a different:</w:t>
        <w:br/>
        <w:br/>
        <w:t xml:space="preserve">    * **Denomination:**  Making a one-rupee coin look like a ten-rupee coin.</w:t>
        <w:br/>
        <w:t xml:space="preserve">    * **Metal:** Making a nickel coin appear to be a silver coin.</w:t>
        <w:br/>
        <w:t xml:space="preserve">    * **Origin:** Making a modern Indian coin appear to be an antique or rare coin.</w:t>
        <w:br/>
        <w:br/>
        <w:t>Accidental alterations or modifications without deceptive intent are not covered under this section.</w:t>
        <w:br/>
        <w:br/>
        <w:t>**Punishment under Section 248:**</w:t>
        <w:br/>
        <w:br/>
        <w:t>The punishment remains the same whether the altered coin is Indian or foreign: imprisonment up to three years, a fine, or both.  The court can adjust the penalty based on the specifics of the offense.</w:t>
        <w:br/>
        <w:br/>
        <w:t>**Why Section 248 is Important (in the Context of Indian Coins):**</w:t>
        <w:br/>
        <w:br/>
        <w:t>* **Protecting economic transactions within India:** Safeguards against fraudulent transactions using altered Indian coins.</w:t>
        <w:br/>
        <w:t>* **Maintaining public trust in the Indian Rupee:**  Upholds public confidence in the authenticity and reliability of Indian coins.</w:t>
        <w:br/>
        <w:t>* **Deterring deceptive practices involving Indian currency:** Discourages individuals from manipulating Indian coins for personal gain.</w:t>
        <w:br/>
        <w:br/>
        <w:t>**Illustrative Examples (Specifically Involving Indian Coins):**</w:t>
        <w:br/>
        <w:br/>
        <w:t>* Coating a five-rupee coin with silver paint to make it resemble a more valuable commemorative coin.</w:t>
        <w:br/>
        <w:t>* Altering the inscription on a one-rupee coin to make it appear older and more valuable to collectors.</w:t>
        <w:br/>
        <w:t>*  Making a replica of a discontinued Indian coin and attempting to use it as legal tender.</w:t>
        <w:br/>
        <w:br/>
        <w:br/>
        <w:t>**Evidentiary Considerations (in cases involving Indian coins):**</w:t>
        <w:br/>
        <w:br/>
        <w:t>* **Expert analysis of the altered coin:** Verification that the coin is indeed an Indian coin and analysis of the alterations made to its appearance.</w:t>
        <w:br/>
        <w:t>* **Materials used for the alteration:**  Recovery of paints, coatings, engraving tools, or other materials used to modify the Indian coin.</w:t>
        <w:br/>
        <w:t>* **Witness testimony:**  Statements from individuals who witnessed the accused altering the Indian coin or received it in a transaction.</w:t>
        <w:br/>
        <w:t>* **Confessions or admissions:**  Direct acknowledgements by the accused of their intent to misrepresent the Indian coin.</w:t>
        <w:br/>
        <w:t>* **Circumstantial evidence:** Possession of multiple altered Indian coins, attempts to use them in transactions, or evidence of prior deceptive practices involving Indian currency.</w:t>
        <w:br/>
        <w:br/>
        <w:t>**Conclusion:**</w:t>
        <w:br/>
        <w:br/>
        <w:t>Although no specific section exists solely for altering Indian coins, Section 248 of the IPC comprehensively covers this offense. By focusing on the intent to deceive and applying to all coins circulating in India, it effectively protects the integrity of the Indian Rupee and safeguards financial transactions within the country. The provision's clarity and reasonable punishment contribute to deterring fraudulent activities and maintaining public trust in the Indian monetary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