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259: Having possession of counterfeit Government stamp.</w:t>
      </w:r>
    </w:p>
    <w:p>
      <w:r>
        <w:t>## IPC Section 259: Having Possession of Counterfeit Government Stamp</w:t>
        <w:br/>
        <w:br/>
        <w:t>Section 259 of the Indian Penal Code (IPC) deals with the offense of possessing counterfeit government stamps. This provision criminalizes the act of knowingly possessing a stamp that has been forged or falsely made, intending to use it fraudulently or knowing that it will be fraudulently used. It is a crucial provision aimed at protecting the integrity of government revenue and preventing financial fraud. This essay will delve into the nuances of Section 259, exploring its essential elements, scope, punishment, and related legal aspects.</w:t>
        <w:br/>
        <w:br/>
        <w:t>**Definition and Scope:**</w:t>
        <w:br/>
        <w:br/>
        <w:t>Section 259 states: "Whoever has in his possession any counterfeit stamp, knowing the same to be counterfeit, and intending to use the same as a genuine stamp, or knowing that the same is intended to be so used, shall be punished with imprisonment of either description for a term which may extend to seven years, and shall also be liable to fine."</w:t>
        <w:br/>
        <w:br/>
        <w:t>Breaking down the section, several key elements emerge:</w:t>
        <w:br/>
        <w:br/>
        <w:t>1. **Possession:** The offense revolves around the "possession" of a counterfeit stamp.  Possession can be both physical and constructive. Physical possession implies direct physical control over the stamp, while constructive possession refers to a situation where a person, though not having physical control, has the power and intention to exercise control over it.  For instance, if someone hides counterfeit stamps in their locker or entrusts them to an associate for safekeeping, they can still be deemed to be in possession.  The prosecution needs to establish, beyond reasonable doubt, the accused's possession of the counterfeit stamps.</w:t>
        <w:br/>
        <w:br/>
        <w:t>2. **Counterfeit Stamp:** The stamp in question must be a "counterfeit" one.  This implies that the stamp has been forged, fabricated, or falsely made. It is an imitation of a genuine government stamp, designed to deceive.  The nature of the stamp can vary, encompassing revenue stamps, postage stamps, judicial stamps, or any other stamp issued by the government for official purposes.  The prosecution must demonstrate that the stamp in question is indeed a counterfeit version of a genuine government stamp. This can be achieved through expert testimony, forensic analysis, or by comparing it with authentic samples.</w:t>
        <w:br/>
        <w:br/>
        <w:t>3. **Knowledge:** The offense mandates that the person possessing the counterfeit stamp must have "knowledge" that it is counterfeit. This means the individual must be aware of the fraudulent nature of the stamp.  Mere possession of a counterfeit stamp without knowledge of its falsity does not constitute an offense under this section. The prosecution must prove the accused's knowledge, which can be inferred from circumstantial evidence, such as the quantity of stamps possessed, the manner of acquisition, or any previous instances of dealing with counterfeit stamps.</w:t>
        <w:br/>
        <w:br/>
        <w:t>4. **Intention:**  Section 259 requires a specific intent. The person possessing the counterfeit stamp must either intend to use it as a genuine stamp or know that it is intended to be used as such.  This intention can be inferred from the circumstances surrounding the possession.  For instance, if a large number of counterfeit stamps are found concealed in a manner suggesting an intent to distribute them, it can be argued that the possessor intended them to be used fraudulently. The prosecution does not need to prove actual use; the intention or knowledge of intended use is sufficient.</w:t>
        <w:br/>
        <w:br/>
        <w:br/>
        <w:t>**Punishment:**</w:t>
        <w:br/>
        <w:br/>
        <w:t>The punishment for the offense under Section 259 is imprisonment of either description for a term which may extend to seven years, along with a fine.  The term "either description" signifies that the imprisonment can be either rigorous (with hard labor) or simple. The severity of the punishment depends on the specific circumstances of the case, such as the quantity of counterfeit stamps, the extent of the intended fraud, and the previous criminal record of the accused.</w:t>
        <w:br/>
        <w:br/>
        <w:t>**Difference from other related offenses:**</w:t>
        <w:br/>
        <w:br/>
        <w:t>Section 259 is distinct from other related offenses related to counterfeiting. For instance, Section 231 of the IPC deals with counterfeiting coin, while Section 233 deals with making or possessing instruments or materials for counterfeiting coin. Section 258 deals with counterfeiting a government stamp, while Section 259 deals specifically with possessing a counterfeit stamp.  It is important to distinguish these offenses to ensure the correct application of the law.</w:t>
        <w:br/>
        <w:br/>
        <w:t>**Evidentiary considerations:**</w:t>
        <w:br/>
        <w:br/>
        <w:t>Proving an offense under Section 259 requires strong evidence. The prosecution needs to establish possession, counterfeit nature of the stamp, knowledge of its falsity, and the intention to use it or the knowledge of its intended fraudulent use.  This can be achieved through witness testimony, forensic evidence, documentary evidence, and circumstantial evidence.</w:t>
        <w:br/>
        <w:br/>
        <w:t>**Conclusion:**</w:t>
        <w:br/>
        <w:br/>
        <w:t>Section 259 of the IPC plays a vital role in safeguarding government revenue and preventing financial fraud by criminalizing the possession of counterfeit government stamps.  The stringent punishment prescribed under this section reflects the gravity of the offense.  The section's scope is broad enough to encompass various types of counterfeit stamps and different forms of possession. The effective enforcement of this provision requires diligent investigation, careful collection of evidence, and a proper understanding of the legal principles involved.  This section, along with other related provisions in the IPC, constitutes a robust legal framework for combating counterfeiting and protecting the financial integrity of the state.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