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291: Continuance of nuisance after injunction to discontinue.</w:t>
      </w:r>
    </w:p>
    <w:p>
      <w:r>
        <w:t>## IPC Section 291: Continuance of Nuisance After Injunction to Discontinue - A Detailed Analysis</w:t>
        <w:br/>
        <w:br/>
        <w:t>Section 291 of the Indian Penal Code (IPC) addresses the specific scenario where an individual continues a public nuisance despite a legal injunction ordering its discontinuation. It essentially criminalizes the defiance of a court order aimed at abating a public nuisance. This section reads:</w:t>
        <w:br/>
        <w:br/>
        <w:t>"Whoever continues any public nuisance after an injunction to discontinue such nuisance has been promulgated by any public servant legally authorized to promulgate such injunction, shall be punished with simple imprisonment for a term which may extend to six months, or with fine, or with both."</w:t>
        <w:br/>
        <w:br/>
        <w:t>Let's break down the key components of this section for a comprehensive understanding:</w:t>
        <w:br/>
        <w:br/>
        <w:t>**1.  Continuance of Public Nuisance:**</w:t>
        <w:br/>
        <w:br/>
        <w:t>The core of this section lies in the act of *continuing* a public nuisance. This implies that the nuisance was pre-existing and that an injunction was issued to stop it.  The act of initiating the nuisance itself isn't the focus here; it's the persistent disregard for the legal order to discontinue it that attracts penal consequences under this section.</w:t>
        <w:br/>
        <w:br/>
        <w:t>**2. Public Nuisance:**</w:t>
        <w:br/>
        <w:br/>
        <w:t>While Section 291 doesn't define "public nuisance," its interpretation relies on the established understanding of the term under Section 290 and common law principles. A public nuisance essentially involves an act or omission that affects a considerable number of people, causing common injury, danger, or annoyance, and unreasonably interfering with public rights.  Examples include noise pollution, air pollution, unsanitary conditions, obstruction of public pathways, and carrying on offensive trades.  The nuisance must be "public" in nature, impacting a community or a significant portion of it, rather than just a few individuals.</w:t>
        <w:br/>
        <w:br/>
        <w:t>**3.  Injunction to Discontinue:**</w:t>
        <w:br/>
        <w:br/>
        <w:t>The section requires a valid "injunction" ordering the discontinuation of the nuisance. An injunction is a court order requiring a party to do or refrain from doing specific acts.  In this context, it's an order issued by a competent authority directing the individual to stop the nuisance. The injunction must be:</w:t>
        <w:br/>
        <w:br/>
        <w:t>* **Lawfully issued:**  It must be issued by a "public servant legally authorized to promulgate such injunction." This ensures that the order originates from a competent authority with the legal power to issue such directives. The specific authorities empowered to issue injunctions vary depending on the nature of the nuisance and the relevant local laws.</w:t>
        <w:br/>
        <w:t>* **Duly promulgated:**  The injunction must be properly communicated or made known to the person against whom it is directed.  This ensures that the individual has clear notice of the order and its requirements.  The method of promulgation can vary depending on the circumstances and the legal provisions governing the specific type of nuisance.</w:t>
        <w:br/>
        <w:br/>
        <w:t>**4.  Knowledge of the Injunction:**</w:t>
        <w:br/>
        <w:br/>
        <w:t>The section implies that the individual must have knowledge of the injunction.  Continuing the nuisance without awareness of the order wouldn't attract liability under this section, though it might still be punishable under other provisions like Section 290.  The prosecution must prove that the individual was aware of the injunction and deliberately chose to disobey it.</w:t>
        <w:br/>
        <w:br/>
        <w:t>**5.  Punishment:**</w:t>
        <w:br/>
        <w:br/>
        <w:t>Violation of Section 291 is punishable with simple imprisonment up to six months, a fine, or both.  The more severe punishment compared to Section 290 reflects the added element of willful disobedience of a court order. The court can consider the nature and extent of the nuisance, the duration of the continuance, and the impact on the public when determining the appropriate penalty.</w:t>
        <w:br/>
        <w:br/>
        <w:t>**6. Examples:**</w:t>
        <w:br/>
        <w:br/>
        <w:t>* Continuing to operate a noisy factory after a court order directing its closure due to noise pollution.</w:t>
        <w:br/>
        <w:t>* Discharging industrial effluents into a river despite an injunction prohibiting such discharge.</w:t>
        <w:br/>
        <w:t>* Maintaining unsanitary conditions in a restaurant despite a court order requiring its improvement.</w:t>
        <w:br/>
        <w:t>* Continuing to block a public road with construction materials after being ordered to remove them.</w:t>
        <w:br/>
        <w:br/>
        <w:t>**7.  Defences:**</w:t>
        <w:br/>
        <w:br/>
        <w:t>Potential defences against a charge under Section 291 include:</w:t>
        <w:br/>
        <w:br/>
        <w:t>* **Lack of knowledge of the injunction:** Proving that the individual wasn't aware of the order.</w:t>
        <w:br/>
        <w:t>* **Invalid injunction:**  Demonstrating that the injunction was issued by an unauthorized authority or wasn't properly promulgated.</w:t>
        <w:br/>
        <w:t>* **Compliance with the injunction:**  Showing that the nuisance was discontinued as ordered and any subsequent recurrence was unintentional or due to circumstances beyond the individual's control.</w:t>
        <w:br/>
        <w:t>* **Absence of public nuisance:**  Arguing that the activity didn't constitute a public nuisance in the first place.</w:t>
        <w:br/>
        <w:br/>
        <w:br/>
        <w:t>**8.  Importance of Section 291:**</w:t>
        <w:br/>
        <w:br/>
        <w:t>Section 291 plays a crucial role in upholding the rule of law and ensuring the effectiveness of legal processes. It empowers authorities to enforce injunctions aimed at abating public nuisances and deters individuals from disregarding court orders. It reinforces the importance of compliance with legal directives and contributes to a more orderly and harmonious society.</w:t>
        <w:br/>
        <w:br/>
        <w:br/>
        <w:t>In conclusion, Section 291 of the IPC provides a specific mechanism to address the problem of continued public nuisance despite a court order prohibiting it. It emphasizes the importance of respecting legal processes and complying with injunctions designed to protect public interests. The enhanced penalties under this section serve as a deterrent against willful disobedience of court orders and contribute to a more effective legal framework for addressing public nuisances.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