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295: Injuring or defiling place of work ship, with intent to insult the religion of any class.</w:t>
      </w:r>
    </w:p>
    <w:p>
      <w:r>
        <w:t>Section 295 of the Indian Penal Code (IPC) addresses the crime of deliberately injuring or defiling a place of worship with the specific intention of insulting the religion of any class.  This section is a critical component of India's legal framework aimed at preserving religious harmony and preventing acts that could incite communal disharmony.  It reflects the secular nature of the Indian state, which guarantees freedom of religion while simultaneously protecting religious sentiments from malicious attacks.  This essay will delve into the specifics of Section 295, examining its various components, interpretations, related provisions, and significance in the Indian legal context.</w:t>
        <w:br/>
        <w:br/>
        <w:t>**The Text of Section 295:**</w:t>
        <w:br/>
        <w:br/>
        <w:t>The precise wording of Section 295 is as follows:</w:t>
        <w:br/>
        <w:br/>
        <w:t>"Whoever destroys, damages or defiles any place of worship, or any object held sacred by any class of persons with the intention of thereby insulting the religion of any class of persons or with the knowledge that any class of persons is likely to consider such destruction, damage or defilement as an insult to their religion, shall be punished with imprisonment of either description for a term which may extend to two years, or with fine, or with both."</w:t>
        <w:br/>
        <w:br/>
        <w:t>**Key Components and Interpretation:**</w:t>
        <w:br/>
        <w:br/>
        <w:t>1. **Actus Reus (Guilty Act):** This section criminalizes three distinct acts:  *destruction*, *damage*, and *defilement* of a place of worship or any object held sacred.  "Destruction" implies complete annihilation or rendering the place/object unusable for worship. "Damage" refers to causing physical harm, impairment, or reduction in value, while "Defilement" encompasses acts that render the place/object impure, unclean, or unfit for religious purposes according to the beliefs of the affected religious class.</w:t>
        <w:br/>
        <w:br/>
        <w:t>2. **Mens Rea (Guilty Mind):** The crucial element of Section 295 is the *intention* to insult the religion of any class.  This implies a deliberate and malicious motive behind the act. The prosecution must prove beyond reasonable doubt that the accused acted with the specific purpose of insulting the religious sentiments of a particular group.</w:t>
        <w:br/>
        <w:br/>
        <w:t>3. **"Place of Worship":**  While the section doesn't explicitly define "place of worship," it encompasses any structure, location, or site dedicated to religious practices, regardless of its formal recognition. This includes temples, mosques, churches, gurudwaras, synagogues, and other established religious sites, as well as places recognized by a particular religious community as sacred, even if not formally designated as a place of worship.</w:t>
        <w:br/>
        <w:br/>
        <w:t>4. **"Object Held Sacred":**  This extends the protection beyond physical structures to include any object that a particular religious class considers sacred. This can include idols, scriptures, religious symbols, or any other object venerated by a religious community.</w:t>
        <w:br/>
        <w:br/>
        <w:t>5. **"Any Class of Persons":** The section safeguards the religious sentiments of *any* class of persons following a particular religion. This broad scope ensures protection for all religious communities, regardless of their size or prominence.</w:t>
        <w:br/>
        <w:br/>
        <w:t>6. **"Knowledge" as an Alternative Mens Rea:**  The section also covers situations where the accused may not have had the specific *intention* to insult a religion but acted with the *knowledge* that their actions were likely to be perceived as an insult by a religious class. This acknowledges that even without a malicious intent, acts demonstrating reckless disregard for religious sentiments can cause significant harm and disharmony.</w:t>
        <w:br/>
        <w:br/>
        <w:t>7. **Punishment:** The prescribed punishment for an offense under Section 295 is imprisonment up to two years, a fine, or both. This is a relatively lesser punishment compared to other offenses related to religious sentiments, reflecting that the focus is on preventing acts of disrespect rather than imposing harsh penalties.</w:t>
        <w:br/>
        <w:br/>
        <w:t>**Distinction from Related Sections:**</w:t>
        <w:br/>
        <w:br/>
        <w:t>Section 295 needs to be distinguished from related provisions in the IPC:</w:t>
        <w:br/>
        <w:br/>
        <w:t>* **Section 295A:** Deals with deliberate and malicious acts intended to outrage religious feelings of any class by insulting its religion or religious beliefs.  This section focuses on speech and expressions, while 295 deals with physical acts against places or objects.</w:t>
        <w:br/>
        <w:t>* **Section 296:** Concerns disturbing religious assemblies.</w:t>
        <w:br/>
        <w:t>* **Section 297:** Deals with trespassing on burial places, etc.</w:t>
        <w:br/>
        <w:br/>
        <w:t>**Significance and Relevance:**</w:t>
        <w:br/>
        <w:br/>
        <w:t>Section 295 plays a vital role in maintaining peace and communal harmony in a religiously diverse country like India. By criminalizing acts that target places of worship and sacred objects, it aims to prevent actions that could potentially escalate into communal violence.  It acknowledges the importance of respecting religious sensitivities and seeks to create an environment where diverse religious communities can coexist peacefully.</w:t>
        <w:br/>
        <w:br/>
        <w:t>**Challenges and Criticisms:**</w:t>
        <w:br/>
        <w:br/>
        <w:t>The implementation of Section 295 has faced certain challenges:</w:t>
        <w:br/>
        <w:br/>
        <w:t>* **Proof of Intention:** Establishing the intention to insult a religion can be difficult in some cases.</w:t>
        <w:br/>
        <w:t>* **Potential for Misuse:**  Like other laws relating to religious sentiments, there is a potential for misuse by individuals or groups to target specific communities or suppress dissent.</w:t>
        <w:br/>
        <w:t>* **Balancing Freedom of Expression:**  The application of this section needs to be carefully balanced with the right to freedom of expression, ensuring that legitimate criticism of religious practices is not stifled.</w:t>
        <w:br/>
        <w:br/>
        <w:t>**Conclusion:**</w:t>
        <w:br/>
        <w:br/>
        <w:t>Section 295 of the IPC serves as a crucial legal instrument for protecting religious sentiments in India. By criminalizing the deliberate desecration of places of worship and sacred objects, it aims to deter actions that could ignite communal tensions. While challenges exist in its implementation, the section remains an important safeguard for religious harmony in a pluralistic society.  Its effectiveness, however, hinges on judicious application, ensuring that it is used to prevent genuine acts of religious hostility while respecting the fundamental rights of all citizens.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