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301: Culpable homicide by causing death of person other than person whose death was intended.</w:t>
      </w:r>
    </w:p>
    <w:p>
      <w:r>
        <w:t>Section 301 of the Indian Penal Code (IPC) addresses a specific and complex scenario within the framework of culpable homicide: when a person causes the death of someone other than the person whose death they intended. This provision acknowledges that unintended consequences can arise from intentional actions and assigns culpability based on the original intent and the foreseeability of the unintended outcome. This essay will delve into the specifics of Section 301, examining its elements, interpretation, and significance in the context of Indian criminal law.</w:t>
        <w:br/>
        <w:br/>
        <w:t>**The Text of Section 301:**</w:t>
        <w:br/>
        <w:br/>
        <w:t>If a person, by doing anything which he intends or knows to be likely to cause death, commits culpable homicide by causing the death of any person, whose death he neither intends nor knows himself to be likely to cause, the culpable homicide committed by the offender is of the same description as it would have been if he had caused the death of the person whose death he intended or knew himself to be likely to cause.</w:t>
        <w:br/>
        <w:br/>
        <w:t>**Key Components and Interpretation:**</w:t>
        <w:br/>
        <w:br/>
        <w:t>1. **Transferred Intention/Knowledge:** Section 301 operates on the principle of "transferred malice" or "transferred intent/knowledge." This legal doctrine recognizes that if a person intends to harm one individual but ends up harming another, their intent is "transferred" to the actual victim.  In the context of Section 301, the intention or knowledge relating to causing death is transferred from the intended victim to the actual victim.</w:t>
        <w:br/>
        <w:br/>
        <w:t>2. **Original Intent/Knowledge to Cause Death:** The foundation of this section is that the accused must have initially acted with either the intention to cause death or the knowledge that their act was likely to cause death *to someone*. This initial intent or knowledge is the basis for attributing culpability even if the actual victim is different from the intended one.</w:t>
        <w:br/>
        <w:br/>
        <w:t>3. **Death of a Different Person:**  The core element of Section 301 is that the person who dies is not the person whose death was intended or known to be likely by the accused. This differentiates this provision from other forms of culpable homicide where the intended victim is the one who dies.</w:t>
        <w:br/>
        <w:br/>
        <w:t>4. **Same Description of Culpable Homicide:**  The crucial aspect of Section 301 is that the nature of the culpable homicide remains the same, regardless of the victim's identity.  If the original intent and act would have constituted murder had the intended victim died, then even if a different person dies, the offense is still considered murder. Similarly, if the original act would have constituted culpable homicide not amounting to murder, then even with a different victim, the offense remains culpable homicide not amounting to murder.</w:t>
        <w:br/>
        <w:br/>
        <w:t>**Illustrative Examples:**</w:t>
        <w:br/>
        <w:br/>
        <w:t>* **Example 1:** A intends to shoot B but misses and kills C instead. If A's act would have constituted murder had B died, then even with C's death, the offense is murder.</w:t>
        <w:br/>
        <w:t>* **Example 2:** A sets fire to B's house, intending to cause grievous hurt to B.  C, who is inside the house, dies in the fire.  If A's act would have been culpable homicide not amounting to murder had B died, then even with C's death, the offense remains culpable homicide not amounting to murder.</w:t>
        <w:br/>
        <w:br/>
        <w:t>**Scope and Application:**</w:t>
        <w:br/>
        <w:br/>
        <w:t>Section 301 applies to situations where there is a clear divergence between the intended victim and the actual victim of a homicidal act. The section ensures that the accused is held accountable for the consequences of their actions, even if the outcome is not precisely what they intended.  The focus is on the initial intent or knowledge and the dangerous nature of the act itself.</w:t>
        <w:br/>
        <w:br/>
        <w:t>**Relationship with other Sections:**</w:t>
        <w:br/>
        <w:br/>
        <w:t>Section 301 clarifies the application of Sections 299 and 300 in cases of transferred intent/knowledge.  It ensures consistency in the classification of culpable homicide regardless of whether the deceased is the intended victim.</w:t>
        <w:br/>
        <w:br/>
        <w:t>**Significance and Implications:**</w:t>
        <w:br/>
        <w:br/>
        <w:t>Section 301 holds significant implications for criminal jurisprudence:</w:t>
        <w:br/>
        <w:br/>
        <w:t>* **Accountability for Unintended Consequences:**  It ensures that individuals are held responsible for the foreseeable consequences of their actions, even if the precise outcome is unintended.</w:t>
        <w:br/>
        <w:t>* **Preventing Impunity:**  It closes a potential loophole where an accused could escape a higher charge of murder simply because they missed their intended target.</w:t>
        <w:br/>
        <w:t>* **Focus on the Act and Intent:**  It emphasizes the importance of the original intent and the dangerous nature of the act itself in determining culpability, rather than solely focusing on the identity of the victim.</w:t>
        <w:br/>
        <w:br/>
        <w:br/>
        <w:t>**Challenges and Considerations:**</w:t>
        <w:br/>
        <w:br/>
        <w:t>The application of Section 301 requires careful consideration of the facts and circumstances of each case.  Some challenges include:</w:t>
        <w:br/>
        <w:br/>
        <w:t>* **Establishing the Original Intent/Knowledge:** Proving the accused's intent regarding the intended victim is crucial for applying Section 301.  This can be challenging in cases where the intent is not explicitly stated or readily apparent.</w:t>
        <w:br/>
        <w:t>* **Foreseeability of Harm to Others:** The principle of transferred intent/knowledge operates effectively when the harm to the unintended victim is foreseeable.  In situations where the harm to the actual victim is entirely unforeseeable, the application of Section 301 may be more complex.</w:t>
        <w:br/>
        <w:br/>
        <w:br/>
        <w:br/>
        <w:t>**Conclusion:**</w:t>
        <w:br/>
        <w:br/>
        <w:t>Section 301 of the IPC addresses a specific scenario where a person's actions cause the death of someone other than the intended victim. By applying the principle of transferred intent/knowledge, it ensures that the accused is held accountable for the natural and foreseeable consequences of their actions, even if the outcome deviates from their original intent.  This provision is crucial for maintaining the integrity of the criminal justice system and ensuring that justice is served in cases involving unintended homicidal outcomes.</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