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321: Voluntarily causing hurt.</w:t>
      </w:r>
    </w:p>
    <w:p>
      <w:r>
        <w:t>## IPC Section 321: Voluntarily Causing Hurt - A Comprehensive Analysis</w:t>
        <w:br/>
        <w:br/>
        <w:t>Section 321 of the Indian Penal Code (IPC) defines the act of "Voluntarily Causing Hurt." This section is crucial in establishing the culpability of an individual who intentionally inflicts hurt upon another person.  It lays the groundwork for understanding the offence and the corresponding punishments outlined in subsequent sections of the IPC. This analysis provides a detailed examination of Section 321, exploring its essential components, interpretations, and significance within the legal framework.</w:t>
        <w:br/>
        <w:br/>
        <w:t>**The Text of Section 321:**</w:t>
        <w:br/>
        <w:br/>
        <w:t>"Whoever does any act with the intention of thereby causing hurt to any person, or with the knowledge that he is likely thereby to cause hurt to any person, and does thereby cause hurt to any person, is said “voluntarily to cause hurt.”</w:t>
        <w:br/>
        <w:br/>
        <w:br/>
        <w:t>**Breaking down the Elements of Voluntarily Causing Hurt:**</w:t>
        <w:br/>
        <w:br/>
        <w:t>1. **Whoever:** This indicates that the provision applies to any individual, regardless of their relationship with the victim.</w:t>
        <w:br/>
        <w:br/>
        <w:t>2. **Does any act:** This refers to any voluntary action or omission that results in causing hurt to another person. This includes physical assaults, administering harmful substances, or even creating situations likely to cause physical harm.</w:t>
        <w:br/>
        <w:br/>
        <w:t>3. **With the intention of thereby causing hurt:** This element establishes the *mens rea* (guilty mind) required for the offence. The prosecution must prove that the accused acted with the specific intent to cause hurt to the victim.  The intent must precede the act and be directly linked to the infliction of hurt.</w:t>
        <w:br/>
        <w:br/>
        <w:t>4. **Or with the knowledge that he is likely thereby to cause hurt:** This alternative element broadens the scope of Section 321.  Even if the accused didn't have the specific intention to cause hurt, if they possessed the knowledge that their actions were likely to result in hurt, they can still be held liable under this section.  This introduces an element of recklessness or negligence where the accused foresees the possibility of causing hurt but proceeds with the act regardless.</w:t>
        <w:br/>
        <w:br/>
        <w:t>5. **And does thereby cause hurt to any person:** This element establishes the *actus reus* (guilty act) of the offence. It requires a causal link between the accused's act and the resulting hurt suffered by the victim.  The prosecution must demonstrate that the accused's actions directly or indirectly resulted in the bodily pain, disease, or infirmity experienced by the victim.  The definition of "hurt" is provided in Section 319 IPC and encompasses bodily pain, disease, and infirmity.</w:t>
        <w:br/>
        <w:br/>
        <w:t>**Interpretations and Judicial Pronouncements:**</w:t>
        <w:br/>
        <w:br/>
        <w:t>Judicial interpretations have shaped the understanding and application of Section 321:</w:t>
        <w:br/>
        <w:br/>
        <w:t>* **Proof of intention or knowledge:** Establishing the intention or knowledge of the accused is crucial. This can be inferred from the circumstances surrounding the act, the nature of the act itself, and the accused's conduct before, during, and after the incident.</w:t>
        <w:br/>
        <w:br/>
        <w:t>* **Degree of likelihood:** In cases involving knowledge, the likelihood of causing hurt must be more than a mere possibility. The accused must have a reasonable apprehension that their actions are likely to result in hurt.</w:t>
        <w:br/>
        <w:br/>
        <w:t>* **Chain of causation:**  The prosecution needs to demonstrate a clear link between the accused's actions and the resulting hurt. Any intervening acts that break the chain of causation can absolve the accused of liability under this section.</w:t>
        <w:br/>
        <w:br/>
        <w:br/>
        <w:t>**Distinction from Related Offences:**</w:t>
        <w:br/>
        <w:br/>
        <w:t>It's important to differentiate voluntarily causing hurt from other offences:</w:t>
        <w:br/>
        <w:br/>
        <w:t>* **Hurt (Section 319 IPC):** While Section 319 defines "hurt," Section 321 specifically addresses the voluntary aspect of causing hurt. Section 319 is a broader definition, encompassing instances where hurt is caused unintentionally. Section 321 requires proof of intention or knowledge.</w:t>
        <w:br/>
        <w:br/>
        <w:t>* **Grievous Hurt (Sections 320 &amp; 322 IPC):** Grievous hurt is a more severe form of hurt, involving specific injuries as defined in Section 320.  Section 322 addresses voluntarily causing grievous hurt.  While Section 321 deals with voluntarily causing simple hurt, Section 322 deals with the voluntary infliction of more serious injuries.</w:t>
        <w:br/>
        <w:br/>
        <w:t>* **Assault (Section 351 IPC):** Assault involves making gestures or preparations that cause apprehension of immediate criminal force. While assault can precede voluntarily causing hurt, they are distinct offences. Assault focuses on the apprehension of force, while voluntarily causing hurt focuses on the intentional or reckless infliction of actual harm.</w:t>
        <w:br/>
        <w:br/>
        <w:br/>
        <w:t>**Punishment for Voluntarily Causing Hurt:**</w:t>
        <w:br/>
        <w:br/>
        <w:t>The punishment for voluntarily causing hurt is outlined in Section 323 IPC and can include imprisonment up to one year, a fine up to ₹1,000, or both. This is classified as a cognizable and bailable offence, triable by any Magistrate.</w:t>
        <w:br/>
        <w:br/>
        <w:br/>
        <w:t>**Conclusion:**</w:t>
        <w:br/>
        <w:br/>
        <w:t>Section 321 plays a vital role in the IPC by addressing the intentional or reckless infliction of hurt. By requiring proof of intention or knowledge, it distinguishes itself from the broader definition of hurt and forms the basis for prosecuting individuals who deliberately or recklessly cause harm to others. Understanding the elements of this section, its judicial interpretations, and its relationship with other related offences is essential for its proper application within the legal framework. This ensures that those who voluntarily inflict hurt are held accountable for their actions.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