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323: Punishment for voluntarily causing hurt.</w:t>
      </w:r>
    </w:p>
    <w:p>
      <w:r>
        <w:t>## IPC Section 323: Punishment for Voluntarily Causing Hurt - A Detailed Analysis</w:t>
        <w:br/>
        <w:br/>
        <w:t>Section 323 of the Indian Penal Code (IPC) prescribes the punishment for the offence of "voluntarily causing hurt," as defined in Section 321. This section is crucial in establishing the legal consequences for individuals who intentionally or recklessly inflict harm upon others, causing bodily pain, disease, or infirmity. This analysis delves into the specifics of Section 323, exploring its scope, application, and significance within the broader framework of offences against the human body.</w:t>
        <w:br/>
        <w:br/>
        <w:t>**The Text of Section 323:**</w:t>
        <w:br/>
        <w:br/>
        <w:t>"Whoever, except in the case provided for by section 334, voluntarily causes hurt, shall be punished with imprisonment of either description for a term which may extend to one year, or with fine which may extend to one thousand rupees, or with both."</w:t>
        <w:br/>
        <w:br/>
        <w:t>**Deconstructing the Elements of Section 323:**</w:t>
        <w:br/>
        <w:br/>
        <w:t>1. **Whoever:** This term signifies that the provision applies universally to any individual who commits the offence, regardless of their relationship with the victim.</w:t>
        <w:br/>
        <w:br/>
        <w:t>2. **Except in the case provided for by section 334:** This clause introduces an exception to the general rule. Section 334 deals with voluntarily causing hurt on grave and sudden provocation. If the hurt is caused under such circumstances, and the provocation isn't given by the victim as a result of the offender's own actions, a less severe punishment is prescribed under Section 334. This exception emphasizes the mitigating factor of provocation in determining the appropriate legal consequences.</w:t>
        <w:br/>
        <w:br/>
        <w:t>3. **Voluntarily causes hurt:** This phrase directly links Section 323 to Section 321, which defines "voluntarily causing hurt."  The prosecution must establish that the accused committed an act with the intention to cause hurt or with the knowledge that their act was likely to cause hurt, and that the act resulted in the infliction of bodily pain, disease, or infirmity upon the victim.</w:t>
        <w:br/>
        <w:br/>
        <w:t>4. **Shall be punished with imprisonment of either description for a term which may extend to one year, or with fine which may extend to one thousand rupees, or with both:** This outlines the prescribed punishment for the offence.  "Imprisonment of either description" refers to both simple imprisonment and rigorous imprisonment, leaving the discretion to the court based on the specifics of the case. The punishment can include imprisonment for up to one year, a fine of up to ₹1,000, or both imprisonment and fine.</w:t>
        <w:br/>
        <w:br/>
        <w:t>**Application and Interpretation:**</w:t>
        <w:br/>
        <w:br/>
        <w:t>Several factors are considered in the application and interpretation of Section 323:</w:t>
        <w:br/>
        <w:br/>
        <w:t>* **Nature and extent of hurt:** While the section doesn't differentiate based on the severity of the hurt (within the scope of simple hurt), the degree of harm inflicted can influence the judge's decision regarding the severity of the punishment within the prescribed limits.  A minor injury might warrant a lesser punishment compared to a more significant injury, even if both fall under the definition of simple hurt.</w:t>
        <w:br/>
        <w:br/>
        <w:t>* **Intention and knowledge of the accused:**  The accused's mental state plays a role in determining the appropriate punishment.  An act committed with a clear intention to cause hurt might attract a more stringent punishment compared to an act committed with the knowledge that hurt was likely but not intended.</w:t>
        <w:br/>
        <w:br/>
        <w:t>* **Circumstances surrounding the offence:**  The context in which the hurt was inflicted can also be considered.  Factors such as provocation, prior animosity, and the relationship between the parties might influence the court's decision.</w:t>
        <w:br/>
        <w:br/>
        <w:t>* **Prosecution's burden of proof:**  The prosecution bears the burden of proving all the elements of the offence beyond reasonable doubt.  This includes establishing that the hurt was caused voluntarily, either with intention or knowledge, and that it falls outside the exception provided by Section 334.</w:t>
        <w:br/>
        <w:br/>
        <w:t>**Distinction from Related Offences and Sections:**</w:t>
        <w:br/>
        <w:br/>
        <w:t>* **Voluntarily Causing Grievous Hurt (Section 322/325 IPC):** The crucial distinction lies in the severity of the injury. Section 323 deals with voluntarily causing simple hurt, while Section 325 prescribes the punishment for voluntarily causing grievous hurt, a more serious offence with a higher penalty.</w:t>
        <w:br/>
        <w:br/>
        <w:t>* **Assault (Section 351/352 IPC):**  Assault focuses on the apprehension of criminal force, while voluntarily causing hurt focuses on the actual infliction of harm.  While assault can often precede hurt, they are distinct offences with separate punishments.</w:t>
        <w:br/>
        <w:br/>
        <w:t>* **Hurt (Section 319 IPC):** Section 319 defines "hurt," while Section 323 prescribes the punishment for *voluntarily* causing hurt.  Section 319 doesn't address the mental element of intention or knowledge, while Section 323 specifically deals with instances where the hurt is caused voluntarily.</w:t>
        <w:br/>
        <w:br/>
        <w:br/>
        <w:t>**Classification of the Offence:**</w:t>
        <w:br/>
        <w:br/>
        <w:t>The offence under Section 323 is classified as:</w:t>
        <w:br/>
        <w:br/>
        <w:t>* **Cognizable:** The police can arrest the accused without a warrant.</w:t>
        <w:br/>
        <w:t>* **Bailable:** The accused is entitled to bail.</w:t>
        <w:br/>
        <w:t>* **Compoundable:** The offence can be settled between the parties involved with the permission of the court.</w:t>
        <w:br/>
        <w:t>* **Triable by any Magistrate:**  The case can be tried by any Magistrate, not requiring a specific court or level of judicial authority.</w:t>
        <w:br/>
        <w:br/>
        <w:br/>
        <w:br/>
        <w:t>**Conclusion:**</w:t>
        <w:br/>
        <w:br/>
        <w:t>Section 323 serves a critical function in the IPC by establishing the legal consequences for voluntarily causing hurt. It complements the definition provided in Section 321 and clarifies the punishment for those who intentionally or recklessly inflict harm upon others. The provision's scope, the exception for acts committed under grave and sudden provocation, and its classification as a cognizable, bailable, and compoundable offence, highlight its nuanced approach to addressing offences against the human body. Understanding these aspects is crucial for its proper application and interpretation within the legal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