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324: Voluntarily causing hurt by dangerous weapons or means.</w:t>
      </w:r>
    </w:p>
    <w:p>
      <w:r>
        <w:t>## IPC Section 324: Voluntarily Causing Hurt by Dangerous Weapons or Means - A Comprehensive Analysis</w:t>
        <w:br/>
        <w:br/>
        <w:t>Section 324 of the Indian Penal Code (IPC) addresses the offence of "Voluntarily Causing Hurt by Dangerous Weapons or Means." This section elevates the gravity of voluntarily causing hurt (Section 321) by focusing on instances where the hurt is inflicted using dangerous weapons or means. This analysis delves into the specifics of Section 324, exploring its constituent elements, judicial interpretations, and its significance within the framework of offences against the human body.</w:t>
        <w:br/>
        <w:br/>
        <w:t>**The Text of Section 324:**</w:t>
        <w:br/>
        <w:br/>
        <w:t>"Whoever, except in the case provided for by section 334, voluntarily causes hurt by dangerous weapons or means, shall be punished with imprisonment of either description for a term which may extend to three years, or with fine, or with both."</w:t>
        <w:br/>
        <w:br/>
        <w:t>**Breaking Down the Elements of Section 324:**</w:t>
        <w:br/>
        <w:br/>
        <w:t>1. **Whoever:** This term signifies the universal applicability of the provision to any individual who commits the offence, irrespective of their relationship with the victim.</w:t>
        <w:br/>
        <w:br/>
        <w:t>2. **Except in the case provided for by section 334:** This clause introduces an exception analogous to that in Section 323. Section 334 addresses voluntarily causing hurt on grave and sudden provocation. If the hurt caused by dangerous weapons or means falls under the purview of grave and sudden provocation, and the provocation wasn't self-induced, the accused would be liable under the less stringent provisions of Section 334.</w:t>
        <w:br/>
        <w:br/>
        <w:t>3. **Voluntarily causes hurt:** This element links Section 324 to the definition of "voluntarily causing hurt" provided in Section 321.  The prosecution must prove that the accused acted with the intention to cause hurt or with the knowledge that their act was likely to cause hurt, resulting in the infliction of bodily pain, disease, or infirmity upon the victim.</w:t>
        <w:br/>
        <w:br/>
        <w:t>4. **By dangerous weapons or means:** This is the defining element of Section 324. It requires the prosecution to establish that the hurt was inflicted using a "dangerous weapon" or "dangerous means."  The term "dangerous weapon" is generally understood to mean any instrument used or intended to be used for offensive or defensive purposes that is capable of causing death or grievous hurt. "Dangerous means" encompasses any method or mode of causing hurt that, by its very nature, poses a significant risk of causing serious injury. This can include throwing acid, using fire, releasing poisonous gas, or employing any other method likely to cause significant harm. The determination of whether a weapon or means is "dangerous" depends on its potential to cause harm in the manner it was used, rather than its inherent nature.</w:t>
        <w:br/>
        <w:br/>
        <w:t>5. **Shall be punished with imprisonment of either description for a term which may extend to three years, or with fine, or with both:** This outlines the prescribed punishment for the offence. "Imprisonment of either description" can be either simple or rigorous imprisonment, at the discretion of the court.  The punishment can include imprisonment for up to three years, a fine, or both. The increased maximum punishment compared to Section 323 (one year) reflects the greater potential for harm when dangerous weapons or means are employed.</w:t>
        <w:br/>
        <w:br/>
        <w:br/>
        <w:t>**Judicial Interpretations and Considerations:**</w:t>
        <w:br/>
        <w:br/>
        <w:t>Several factors influence the application and interpretation of Section 324:</w:t>
        <w:br/>
        <w:br/>
        <w:t>* **Determining "dangerous weapons or means":** Courts consider the nature of the weapon or means used, the manner of its use, and the potential for harm it posed in the specific context of the incident.  A seemingly innocuous object can be considered a dangerous weapon if used in a manner likely to cause significant injury.</w:t>
        <w:br/>
        <w:br/>
        <w:t>* **Intention and knowledge:**  The accused's intention or knowledge regarding the potential for harm plays a significant role.  Using a dangerous weapon with the intent to cause grievous hurt but resulting only in simple hurt still falls under Section 324 due to the inherent danger posed by the weapon.</w:t>
        <w:br/>
        <w:br/>
        <w:t>* **Gravity of the injury:** While the injury caused must fall within the scope of simple hurt (not grievous hurt), the severity of the injury within that category can influence the court's decision regarding the severity of punishment within the prescribed limits.</w:t>
        <w:br/>
        <w:br/>
        <w:t>* **Provocation:** The exception related to grave and sudden provocation (Section 334) requires careful consideration. The provocation must be both grave and sudden, and not self-induced by the accused.</w:t>
        <w:br/>
        <w:br/>
        <w:br/>
        <w:t>**Distinction from Related Offences:**</w:t>
        <w:br/>
        <w:br/>
        <w:t>* **Voluntarily Causing Hurt (Section 321/323 IPC):**  The key distinction lies in the use of dangerous weapons or means. Section 323 deals with voluntarily causing hurt without the use of such weapons or means, carrying a lesser punishment.</w:t>
        <w:br/>
        <w:br/>
        <w:t>* **Voluntarily Causing Grievous Hurt (Section 322/325 IPC):** The difference lies in the severity of the injury. If the use of a dangerous weapon or means results in grievous hurt, the offence falls under Section 325, which carries a more severe punishment.</w:t>
        <w:br/>
        <w:br/>
        <w:t>* **Attempt to Murder (Sections 307 &amp; 308 IPC):** If the intention behind using the dangerous weapon or means was to cause death, and the victim survives, the offence may fall under attempt to murder, depending on the specific circumstances and evidence.</w:t>
        <w:br/>
        <w:br/>
        <w:br/>
        <w:br/>
        <w:t>**Classification of the Offence:**</w:t>
        <w:br/>
        <w:br/>
        <w:t>The offence under Section 324 is classified as:</w:t>
        <w:br/>
        <w:br/>
        <w:t>* **Cognizable:** The police can arrest the accused without a warrant.</w:t>
        <w:br/>
        <w:t>* **Non-bailable:**  Bail is not a matter of right and is subject to the court's discretion.</w:t>
        <w:br/>
        <w:t>* **Compoundable:** The offence can be settled between the parties with the permission of the court.</w:t>
        <w:br/>
        <w:t>* **Triable by a Magistrate of First Class:** The case can be tried by a Magistrate of the First Class.</w:t>
        <w:br/>
        <w:br/>
        <w:br/>
        <w:t>**Conclusion:**</w:t>
        <w:br/>
        <w:br/>
        <w:t>Section 324 serves a vital function in addressing offences involving the use of dangerous weapons or means to inflict hurt. By enhancing the punishment compared to voluntarily causing simple hurt, it reflects the increased potential for harm and the need for deterrence. Understanding the nuances of this section, its judicial interpretations, and its relationship to other related offences is crucial for its proper application within the legal framework and for ensuring justice for victims of such violence.</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