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334: Voluntarily causing hurt on provocation.</w:t>
      </w:r>
    </w:p>
    <w:p>
      <w:r>
        <w:t>## IPC Section 334: Voluntarily Causing Hurt on Provocation</w:t>
        <w:br/>
        <w:br/>
        <w:t>Section 334 of the Indian Penal Code (IPC) deals with situations where a person voluntarily causes hurt to another, but the act is committed in the heat of the moment under grave and sudden provocation. This section acknowledges that provocation can mitigate the culpability of the offender, as it recognizes the human tendency to react impulsively when faced with certain triggering situations. It's important to note that provocation doesn't serve as a complete defense but rather reduces the severity of the punishment compared to voluntarily causing hurt without provocation.</w:t>
        <w:br/>
        <w:br/>
        <w:t>**The Text of Section 334:**</w:t>
        <w:br/>
        <w:br/>
        <w:t>"Whoever voluntarily causes hurt on grave and sudden provocation, if he neither acts in a cruel or unusual manner, nor inflicts or attempts to inflict any hurt or injury to any person other than the person by whom the provocation was given, is said to commit the offence defined in this section.</w:t>
        <w:br/>
        <w:br/>
        <w:t>**Explanation:**  Whether the provocation was grave and sudden enough to mitigate the offence, is a question of fact.</w:t>
        <w:br/>
        <w:br/>
        <w:t>**Punishment:**  Imprisonment of either description for a term which may extend to one month, or with fine which may extend to five hundred rupees, or with both."</w:t>
        <w:br/>
        <w:br/>
        <w:t>**Breaking Down the Elements of Section 334:**</w:t>
        <w:br/>
        <w:br/>
        <w:t>1. **Voluntarily Causing Hurt:** This element constitutes the actus reus (guilty act). The perpetrator must intentionally inflict "hurt" as defined under Section 319 of the IPC. Hurt encompasses bodily pain, disease, infirmity, or impairment of any organ.  This is a broader category than "grievous hurt," requiring a lower threshold of injury. The prosecution must prove that the accused intentionally caused hurt to the victim.</w:t>
        <w:br/>
        <w:br/>
        <w:t>2. **Grave and Sudden Provocation:** This element forms the core of Section 334 and relates to the mens rea. The provocation must be both "grave" and "sudden."</w:t>
        <w:br/>
        <w:br/>
        <w:t xml:space="preserve">    * **Grave Provocation:**  The provocation must be serious enough to deprive a reasonable person of their self-control.  It must be sufficient to cause a temporary loss of control in an ordinary individual placed in the same situation.  The assessment of whether a provocation is grave is a question of fact, depending on the specific circumstances, the cultural context, and the individual's sensitivities.</w:t>
        <w:br/>
        <w:t xml:space="preserve">    * **Sudden Provocation:** The provocation must be unexpected and immediate, leaving little time for reflection or cooling down.  The reaction must occur in the heat of the moment, driven by the sudden surge of emotion caused by the provocation.  If there’s a significant time lapse between the provocation and the infliction of hurt, the defence of sudden provocation weakens.</w:t>
        <w:br/>
        <w:br/>
        <w:t xml:space="preserve">    The Explanation in the section explicitly states that the determination of whether the provocation was grave and sudden enough to mitigate the offence is a question of fact for the court to decide based on the evidence presented.</w:t>
        <w:br/>
        <w:br/>
        <w:br/>
        <w:t>3. **Neither Cruel nor Unusual Manner:** The hurt inflicted must not be caused in a cruel or unusual manner.  This means the reaction must be proportionate to the provocation received.  If the accused resorts to excessive violence or uses methods that are unusually cruel given the provocation, they cannot claim the mitigating benefit of Section 334.  The nature of the hurt inflicted and the weapons or means used are considered in determining whether the act was cruel or unusual.</w:t>
        <w:br/>
        <w:br/>
        <w:br/>
        <w:t>4. **Hurt Inflicted Only on the Provocateur:**  The hurt or injury must be inflicted or attempted only on the person who gave the provocation.  If the accused attacks someone other than the provocateur, even in the heat of the moment, they lose the protection offered by this section. This ensures that the reaction is directed solely at the source of the provocation and prevents the escalation of violence to innocent bystanders.</w:t>
        <w:br/>
        <w:br/>
        <w:br/>
        <w:t>**Examples of Situations Potentially Covered under Section 334:**</w:t>
        <w:br/>
        <w:br/>
        <w:t>* A person being suddenly and publicly insulted in a deeply offensive manner reacts by slapping the insulter.</w:t>
        <w:br/>
        <w:t>* Witnessing a loved one being physically assaulted, a person immediately retaliates by pushing the assailant.</w:t>
        <w:br/>
        <w:t>* Discovering a spouse's infidelity, a person reacts by throwing a nearby object at them, causing minor injury.</w:t>
        <w:br/>
        <w:br/>
        <w:br/>
        <w:t>**Examples of Situations Not Covered under Section 334:**</w:t>
        <w:br/>
        <w:br/>
        <w:t>* Planning revenge after an argument and then inflicting hurt later.</w:t>
        <w:br/>
        <w:t>* Using a deadly weapon in response to a verbal insult.</w:t>
        <w:br/>
        <w:t>* Attacking bystanders or family members of the provocateur.</w:t>
        <w:br/>
        <w:t>* Inflicting injuries disproportionately severe compared to the provocation.</w:t>
        <w:br/>
        <w:br/>
        <w:br/>
        <w:br/>
        <w:t>**Punishment:**</w:t>
        <w:br/>
        <w:br/>
        <w:t>Section 334 prescribes a significantly reduced punishment compared to voluntarily causing hurt without provocation (Section 323).  The punishment under Section 334 is imprisonment of either description (rigorous or simple) for a term which may extend to one month, or with a fine which may extend to five hundred rupees, or with both.  The relatively lenient punishment reflects the mitigating effect of grave and sudden provocation.</w:t>
        <w:br/>
        <w:br/>
        <w:br/>
        <w:t>**Relationship with Other Sections:**</w:t>
        <w:br/>
        <w:br/>
        <w:t>* **Section 323 (Voluntarily causing hurt):** This section covers the general offence of voluntarily causing hurt without any specific context or mitigating factors. If the defence of grave and sudden provocation under Section 334 fails, the accused may still be liable under Section 323.</w:t>
        <w:br/>
        <w:t>* **Exceptions to Section 300 (Culpable Homicide not amounting to Murder):**  Specifically, Exception 1 deals with culpable homicide committed under grave and sudden provocation. While Section 334 deals with *hurt* inflicted under provocation, the principles of grave and sudden provocation are similar.  However, in the case of Exception 1 to Section 300, the outcome is death, while in Section 334, the outcome is hurt.</w:t>
        <w:br/>
        <w:br/>
        <w:br/>
        <w:br/>
        <w:t>**Burden of Proof:**</w:t>
        <w:br/>
        <w:br/>
        <w:t>While the prosecution has the initial burden of proving that the accused voluntarily caused hurt, the burden of proving grave and sudden provocation shifts to the defence. The accused must present evidence to demonstrate that the provocation was both grave and sudden, that their reaction was not cruel or unusual, and that the hurt was inflicted only on the provocateur. The court will assess the evidence and determine whether the defence of provocation is applicable.</w:t>
        <w:br/>
        <w:br/>
        <w:br/>
        <w:t>**Conclusion:**</w:t>
        <w:br/>
        <w:br/>
        <w:t>Section 334 of the IPC provides a crucial framework for dealing with situations where hurt is caused under the influence of grave and sudden provocation.  It recognizes the human frailty in reacting impulsively under certain stressful circumstances and offers a mitigated punishment for such acts.  However, the section also sets clear limits on the extent of permissible reaction, ensuring that the response remains proportionate to the provocation and does not extend to cruelty, unusual violence, or harm to innocent parties.  The question of whether the provocation was grave and sudden enough to mitigate the offence remains a matter of careful factual assessment by the court, considering all relevant circumstances.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