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348: Wrongful confinement to extort confession, or compel restoration of property.</w:t>
      </w:r>
    </w:p>
    <w:p>
      <w:r>
        <w:t>## Section 348 of the Indian Penal Code: Wrongful Confinement to Extort Confession or Compel Restoration of Property</w:t>
        <w:br/>
        <w:br/>
        <w:t>Section 348 of the Indian Penal Code (IPC) addresses a specific form of wrongful confinement where the confinement is employed to achieve one of two distinct objectives: extorting a confession or compelling the restoration of property.  This section underscores the illegality of using confinement as a means to extract confessions or retrieve property outside the bounds of lawful procedures. While linked to Section 347, it targets specific coercive tactics and carries a higher penalty, reflecting the gravity of interfering with the justice system and encouraging vigilantism.</w:t>
        <w:br/>
        <w:br/>
        <w:t>**The Text of Section 348:**</w:t>
        <w:br/>
        <w:br/>
        <w:t>"Whoever wrongfully confines any person for the purpose of extorting from such person or from any person interested in such person, any confession or any information which may lead to the detection of an offence or misconduct, or for the purpose of constraining such person or any person interested in such person to restore or to cause the restoration of any property or valuable security or to satisfy any claim or demand, or to give information which may lead to the restoration of any property or valuable security or to the satisfaction of any claim or demand, shall be punished with imprisonment of either description for a term which may extend to seven years, and shall also be liable to fine.”</w:t>
        <w:br/>
        <w:br/>
        <w:br/>
        <w:t>**Breaking Down the Section:**</w:t>
        <w:br/>
        <w:br/>
        <w:t>1. **"Whoever wrongfully confines any person":**  This phrase establishes wrongful confinement, as defined under Section 340, as the basis of this offence. All the essential elements of wrongful confinement must be present for Section 348 to apply. These elements include:</w:t>
        <w:br/>
        <w:br/>
        <w:t xml:space="preserve">    * **Wrongful Restraint (Section 339):**  A voluntary obstruction of a person's right to free movement.</w:t>
        <w:br/>
        <w:t xml:space="preserve">    * **Circumscribing Limits:** Restriction of the victim's movement within defined boundaries, whether physical or virtual.</w:t>
        <w:br/>
        <w:t xml:space="preserve">    * **Prevention from Proceeding Beyond Limits:** Effective prevention of the victim from leaving the confined area.</w:t>
        <w:br/>
        <w:t xml:space="preserve">    * **Mens Rea (Guilty Mind):**  The intention to confine the victim or the knowledge that the actions will result in confinement.</w:t>
        <w:br/>
        <w:br/>
        <w:br/>
        <w:t>2. **"for the purpose of extorting… any confession or any information which may lead to the detection of an offence or misconduct":**  This outlines the first unlawful purpose – extorting a confession or information related to an offence. The confinement must aim to compel the victim or someone connected to them to admit to a crime or provide information that could help solve a crime. This is deemed a serious transgression as it circumvents due process and can lead to false confessions under duress.</w:t>
        <w:br/>
        <w:br/>
        <w:t>3. **"or for the purpose of constraining such person… to restore or to cause the restoration of any property or valuable security or to satisfy any claim or demand":** This details the second unlawful purpose – compelling the restoration of property or satisfaction of a claim. The confinement is used to force the victim or a related person to return property, valuable security, or fulfill a claim or demand. This promotes vigilantism and undermines the legal mechanisms for resolving disputes and recovering property.</w:t>
        <w:br/>
        <w:br/>
        <w:t>4. **"or to give information which may lead to the restoration of any property or valuable security or to the satisfaction of any claim or demand":** This expands the second purpose to include compelling the disclosure of information that could facilitate the recovery of property or the satisfaction of a claim.</w:t>
        <w:br/>
        <w:br/>
        <w:t>5. **"from such person or from any person interested in such person":**  This clarifies that the extortion or coercion can be directed at the confined person themselves or someone connected to them, such as family, friends, or business partners.  This recognizes that pressure can be applied indirectly by targeting those close to the victim.</w:t>
        <w:br/>
        <w:br/>
        <w:t>6. **"shall be punished with imprisonment of either description":**  This mandates punishment upon conviction, giving the court the option of simple or rigorous imprisonment depending on the severity and circumstances of the case.</w:t>
        <w:br/>
        <w:br/>
        <w:t>7. **"for a term which may extend to seven years":**  This prescribes a maximum imprisonment term of seven years, significantly higher than the penalties for other forms of wrongful confinement. This reflects the gravity of interfering with the legal system and using confinement as a coercive tool.</w:t>
        <w:br/>
        <w:br/>
        <w:t>8. **"and shall also be liable to fine":**  A fine is mandatory in addition to imprisonment, with the amount determined by the court's discretion based on the specifics of the case and the accused's financial capacity.</w:t>
        <w:br/>
        <w:br/>
        <w:br/>
        <w:t>**Rationale for Enhanced Punishment:**</w:t>
        <w:br/>
        <w:br/>
        <w:t>The increased penalty under Section 348 emphasizes the importance of upholding the rule of law and protecting individuals from coercive tactics.  Using confinement to extract confessions or compel the restoration of property undermines the justice system and encourages vigilantism. The higher penalty aims to deter such behavior and ensure that disputes are resolved through proper legal channels.</w:t>
        <w:br/>
        <w:br/>
        <w:br/>
        <w:br/>
        <w:t>**Examples:**</w:t>
        <w:br/>
        <w:br/>
        <w:t>* Confining someone to force them to confess to a theft.</w:t>
        <w:br/>
        <w:t>* Detaining someone to compel them to return borrowed money.</w:t>
        <w:br/>
        <w:t>* Holding someone captive to force them to reveal the location of hidden assets.</w:t>
        <w:br/>
        <w:br/>
        <w:br/>
        <w:t>**Overlap with Other Offences:**</w:t>
        <w:br/>
        <w:br/>
        <w:t>Wrongful confinement under Section 348 can overlap with other offences, such as extortion, coercion, or kidnapping.  The specific charges will depend on the facts of the case and the elements of each offence. For instance, if the confinement involves taking the victim away from their familiar surroundings and demanding ransom, it might be classified as kidnapping. However, even if the elements of kidnapping are not met, confining someone to extort a confession or compel the restoration of property still falls under Section 348 and carries a substantial penalty.</w:t>
        <w:br/>
        <w:br/>
        <w:br/>
        <w:br/>
        <w:t>**Conclusion:**</w:t>
        <w:br/>
        <w:br/>
        <w:t>Section 348 of the IPC provides crucial protection against the misuse of wrongful confinement for coercive purposes, specifically targeting the extraction of confessions and the compelled restoration of property. The enhanced punishment underscores the severity of such actions and serves as a deterrent against interfering with the justice system and resorting to vigilantism. Understanding the elements of this offence, the specific purposes outlined, and the sentencing framework is essential for its proper application and the protection of individual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