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358: Assault or criminal force on grave provocation.</w:t>
      </w:r>
    </w:p>
    <w:p>
      <w:r>
        <w:t>## IPC Section 358: Assault or Criminal Force on Grave Provocation</w:t>
        <w:br/>
        <w:br/>
        <w:t>Section 358 of the Indian Penal Code (IPC) addresses situations where a person commits assault or uses criminal force under grave and sudden provocation. This provision acknowledges that while assault and criminal force are unlawful, certain highly provocative circumstances can mitigate the culpability of the offender.  It's essential to understand that this section does not *justify* the use of force but rather reduces the punishment in specific circumstances.</w:t>
        <w:br/>
        <w:br/>
        <w:t>**1. Key Components of Section 358:**</w:t>
        <w:br/>
        <w:br/>
        <w:t>* **Assault or Criminal Force:** These terms retain their established meanings as defined in Sections 351 and 350 of the IPC, respectively. Assault involves a gesture or preparation causing apprehension of immediate unlawful force, while criminal force involves the intentional use of force without consent.</w:t>
        <w:br/>
        <w:br/>
        <w:t>* **Grave and Sudden Provocation:** This is the central element of Section 358.  The provocation must be both *grave* and *sudden*.</w:t>
        <w:br/>
        <w:br/>
        <w:t xml:space="preserve">    * **Grave Provocation:** The provocation must be sufficiently serious and of a nature that would cause a reasonable person to lose their self-control. Minor annoyances or insults typically do not qualify as grave provocation.  The assessment of gravity considers factors like the nature of the provocation, the cultural context, and the individual's background.</w:t>
        <w:br/>
        <w:br/>
        <w:t xml:space="preserve">    * **Sudden Provocation:** The provocation must be unexpected and occur immediately before the assault or use of criminal force.  A considered response to past grievances or a planned act of retaliation does not qualify as sudden provocation. The immediacy of the provocation is crucial to demonstrate a loss of self-control.</w:t>
        <w:br/>
        <w:br/>
        <w:t>**2.  Proviso to Section 358:**</w:t>
        <w:br/>
        <w:br/>
        <w:t>Section 358 includes a crucial proviso: it does not apply if the provocation was given by anything done in obedience to the law, or by a public servant in the lawful exercise of his powers, or if the provocation was sought or voluntarily provoked by the offender as an excuse for the offense.</w:t>
        <w:br/>
        <w:br/>
        <w:t>* **Acts done in obedience to law/lawful exercise of powers:**  If the provocation arises from lawful actions, such as a lawful arrest or a legal order, it cannot be used as a mitigating factor under Section 358.</w:t>
        <w:br/>
        <w:t>* **Provocation sought or voluntarily provoked:**  If the offender deliberately provoked the victim to create an excuse for using assault or criminal force, they cannot claim the benefit of this section.  This prevents individuals from manufacturing situations to justify their violent actions.</w:t>
        <w:br/>
        <w:br/>
        <w:t>**3.  Essential Ingredients for Establishing the Applicability of Section 358:**</w:t>
        <w:br/>
        <w:br/>
        <w:t>To apply Section 358, the following must be established:</w:t>
        <w:br/>
        <w:br/>
        <w:t>* The accused used assault or criminal force.</w:t>
        <w:br/>
        <w:t>* The assault or criminal force was committed under grave and sudden provocation.</w:t>
        <w:br/>
        <w:t>* The provocation was not given by anything done in obedience to the law or by a public servant in the lawful exercise of their powers.</w:t>
        <w:br/>
        <w:t>* The provocation was not sought or voluntarily provoked by the accused.</w:t>
        <w:br/>
        <w:br/>
        <w:t>**4. Punishment under Section 358:**</w:t>
        <w:br/>
        <w:br/>
        <w:t>Section 358 prescribes a punishment of imprisonment for up to one month, or with fine which may extend to two hundred rupees, or with both.  This is significantly less severe than the punishment for assault or criminal force under other sections of the IPC, reflecting the mitigating effect of grave and sudden provocation.</w:t>
        <w:br/>
        <w:br/>
        <w:t>**5. Nature of the Offence:**</w:t>
        <w:br/>
        <w:br/>
        <w:t>The offense under Section 358 is:</w:t>
        <w:br/>
        <w:br/>
        <w:t>* **Non-Cognizable:** The police cannot arrest the accused without a warrant.</w:t>
        <w:br/>
        <w:t>* **Bailable:** The accused is entitled to be released on bail.</w:t>
        <w:br/>
        <w:t>* **Compoundable:** The parties can privately settle the matter with the permission of the court.</w:t>
        <w:br/>
        <w:br/>
        <w:br/>
        <w:t>The non-cognizable, bailable, and compoundable nature of the offense reflects the lesser severity attributed to acts committed under grave and sudden provocation.</w:t>
        <w:br/>
        <w:br/>
        <w:br/>
        <w:t>**6. Distinction from Other Offenses:**</w:t>
        <w:br/>
        <w:br/>
        <w:t>Section 358 must be differentiated from related provisions:</w:t>
        <w:br/>
        <w:br/>
        <w:t>* **Section 352 (Assault or criminal force otherwise than on grave provocation):** This section applies when assault or criminal force is used without grave provocation.</w:t>
        <w:br/>
        <w:t>* **Sections 323/325 (Voluntarily causing hurt/grievous hurt):** If the assault or criminal force under grave provocation results in hurt or grievous hurt, these sections may be applied in addition to, or instead of, Section 358, depending on the severity of the injury.</w:t>
        <w:br/>
        <w:t>* **Exception 1 to Section 300 (Culpable homicide not amounting to murder):** This exception addresses cases where culpable homicide is committed under grave and sudden provocation.  If the act under grave provocation results in death, this exception might apply.</w:t>
        <w:br/>
        <w:br/>
        <w:br/>
        <w:br/>
        <w:t>**7. Challenges in Application:**</w:t>
        <w:br/>
        <w:br/>
        <w:t>The application of Section 358 can be complex, as it requires a careful assessment of the provocation and the accused's state of mind. Determining whether the provocation was sufficiently grave and sudden is a matter of judicial interpretation and depends on the specific facts of each case.</w:t>
        <w:br/>
        <w:br/>
        <w:br/>
        <w:t>**8. Conclusion:**</w:t>
        <w:br/>
        <w:br/>
        <w:t>Section 358 of the IPC serves an important function by recognizing the mitigating effect of grave and sudden provocation on offenses involving assault or criminal force.  It acknowledges that human behavior can be influenced by intense emotional responses to provocative situations and adjusts the punishment accordingly.  However, it's crucial to remember that this section does not condone violence; it merely reduces the penalty in specific circumstances where the offender's culpability is diminished due to the provocation.  Understanding the nuances of this provision is essential for law enforcement, judicial officers, and anyone seeking a deeper understanding of the legal framework surrounding assault, criminal force, and provocation.</w:t>
        <w:br/>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