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380: Theft in dwelling house, etc.</w:t>
      </w:r>
    </w:p>
    <w:p>
      <w:r>
        <w:t>## IPC Section 380: Theft in Dwelling House, etc.</w:t>
        <w:br/>
        <w:br/>
        <w:t>Section 380 of the Indian Penal Code (IPC) deals with the offense of theft in a dwelling house or other specified places. It recognizes the heightened violation and potential for harm when theft occurs in spaces where individuals expect privacy and security. This section prescribes a more severe punishment compared to simple theft (Section 379) due to the aggravated nature of the offense.</w:t>
        <w:br/>
        <w:br/>
        <w:t>**The Text of Section 380:**</w:t>
        <w:br/>
        <w:br/>
        <w:t>The section states: "Theft in dwelling house, etc.—Whoever commits theft in any building, tent or vessel, which building, tent or vessel is used as a human dwelling, or used for the custody of property, or for the carrying on of any trade or business, shall be punished with imprisonment of either description for a term which may extend to seven years, and shall also be liable to fine."</w:t>
        <w:br/>
        <w:br/>
        <w:t>**Breaking Down the Elements of the Offense:**</w:t>
        <w:br/>
        <w:br/>
        <w:t>1. **"Commits theft":** The foundation of this offense is the act of theft, as defined under Section 378 of the IPC.  All the elements of theft—dishonest intention, taking of movable property out of another's possession without consent, and moving the property—must be present.</w:t>
        <w:br/>
        <w:br/>
        <w:t>2. **"In any building, tent or vessel":** The theft must occur within a building, tent, or vessel.  These terms are broadly interpreted to encompass various structures used for shelter, storage, or business operations.  A "building" includes houses, apartments, shops, offices, and other enclosed structures.  A "tent" refers to a temporary or portable shelter. A "vessel" includes boats, ships, and other watercraft.</w:t>
        <w:br/>
        <w:br/>
        <w:t>3. **"Used as a human dwelling":** The building, tent, or vessel must be used as a human dwelling, even if temporarily unoccupied at the time of the theft.  This includes homes, apartments, hotel rooms, and other places where people reside.  The crucial factor is that the place is intended for human habitation, even if it's not occupied at the precise moment of the theft.</w:t>
        <w:br/>
        <w:br/>
        <w:t>4. **"Used for the custody of property":**  Alternatively, the building, tent, or vessel can be used for the custody of property. This includes warehouses, storage units, bank vaults, and other places designed for safeguarding valuables.</w:t>
        <w:br/>
        <w:br/>
        <w:t>5. **"Used for the carrying on of any trade or business":**  The building, tent, or vessel can also be used for conducting trade or business.  This includes shops, offices, factories, and other commercial establishments.</w:t>
        <w:br/>
        <w:br/>
        <w:br/>
        <w:t>**Punishment:**</w:t>
        <w:br/>
        <w:br/>
        <w:t>The punishment for theft in a dwelling house, etc., is imprisonment of either description (rigorous or simple) for a term which may extend to seven years, and a fine. The fine amount is left to the discretion of the court.  The significantly higher maximum sentence compared to simple theft (three years) reflects the aggravated nature of this offense.</w:t>
        <w:br/>
        <w:br/>
        <w:t>**Key Considerations and Interpretations:**</w:t>
        <w:br/>
        <w:br/>
        <w:t>* **Human Dwelling:** The term "human dwelling" is interpreted broadly to include any place intended for human habitation, regardless of whether it is occupied at the time of the theft.  A temporarily vacant house or apartment still qualifies as a human dwelling for the purposes of this section.</w:t>
        <w:br/>
        <w:br/>
        <w:t>* **Custody of Property:** The "custody of property" aspect extends to places where property is stored or safeguarded, even if not owned by the person in possession.  A warehouse storing goods belonging to various clients would still fall under this provision.</w:t>
        <w:br/>
        <w:br/>
        <w:t>* **Trade or Business:** The "carrying on of any trade or business" encompasses various commercial activities, even if conducted on a small scale or temporarily. A stall at a market or a temporary shop set up for a festival would be covered under this section.</w:t>
        <w:br/>
        <w:br/>
        <w:t>* **Value of Stolen Property:** Similar to simple theft, the value of the stolen property doesn't affect the application of Section 380. Stealing a small item from a dwelling house still constitutes theft under this section.</w:t>
        <w:br/>
        <w:br/>
        <w:t>* **Intention:** The prosecution must prove that the accused had the intention to commit theft within the specified premises.  If the accused entered the premises with a different intention and later decided to steal something, it might not fall under Section 380.</w:t>
        <w:br/>
        <w:br/>
        <w:br/>
        <w:t>**Examples:**</w:t>
        <w:br/>
        <w:br/>
        <w:t>* Stealing jewelry from a residential house.</w:t>
        <w:br/>
        <w:t>* Stealing electronic equipment from an office.</w:t>
        <w:br/>
        <w:t>* Stealing goods from a warehouse.</w:t>
        <w:br/>
        <w:t>* Stealing money from a cash register in a shop.</w:t>
        <w:br/>
        <w:t>* Stealing valuables from a locked car parked inside a garage attached to a house (as the garage is considered part of the dwelling).</w:t>
        <w:br/>
        <w:br/>
        <w:br/>
        <w:br/>
        <w:t>**Distinction from Other Offenses:**</w:t>
        <w:br/>
        <w:br/>
        <w:t>* **Housebreaking (Sections 442-462):** Housebreaking involves unlawful entry into a building with the intent to commit an offense.  Theft committed after housebreaking can attract additional charges under the relevant housebreaking sections.</w:t>
        <w:br/>
        <w:br/>
        <w:t>* **Robbery (Sections 390-394):**  If the theft involves the use of force or threat of force, it becomes robbery, which carries a more severe punishment than theft in a dwelling house.</w:t>
        <w:br/>
        <w:br/>
        <w:t>* **Criminal Breach of Trust (Section 405):** If the accused was entrusted with the property and then dishonestly misappropriated or converted it, the offense would be criminal breach of trust, not theft.</w:t>
        <w:br/>
        <w:br/>
        <w:br/>
        <w:br/>
        <w:t>**Conclusion:**</w:t>
        <w:br/>
        <w:br/>
        <w:t>Section 380 of the IPC provides for a more stringent punishment for theft committed in dwelling houses, places used for custody of property, and places used for trade or business.  This enhanced punishment recognizes the greater violation of privacy and security associated with these types of theft.  Understanding the specific elements of this section and its distinction from related offenses is essential for its proper application in legal proceedings.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