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382: Theft after preparation made for causing death, hurt or restraint in order to the committing of the theft.</w:t>
      </w:r>
    </w:p>
    <w:p>
      <w:r>
        <w:t>Section 382 of the Indian Penal Code (IPC) deals with the aggravated form of theft where the offender, in preparation for committing theft, also prepares to cause death, hurt, or wrongful restraint. This section highlights the enhanced culpability of the thief who demonstrates a willingness to resort to violence or intimidation to achieve their objective. It acknowledges the increased threat to life and safety posed by such a perpetrator and prescribes a more stringent punishment compared to simple theft.</w:t>
        <w:br/>
        <w:br/>
        <w:t>**Detailed Explanation of Section 382:**</w:t>
        <w:br/>
        <w:br/>
        <w:t>The section can be broken down into its constituent parts for a comprehensive understanding:</w:t>
        <w:br/>
        <w:br/>
        <w:t>1. **"Theft"**: The foundation of this offence is theft, as defined under Section 378 of the IPC.  This means the dishonest taking of movable property out of the possession of any person without that person's consent, with the intention of taking such property out of that person's possession.  All elements of theft, including dishonest intention, moving the property, lack of consent, and intention to permanently deprive the owner, must be present.</w:t>
        <w:br/>
        <w:br/>
        <w:t>2. **"Preparation Made for Causing Death, Hurt, or Wrongful Restraint"**:  This is the crucial element that elevates the offence from simple theft to the aggravated form under Section 382.  "Preparation" signifies something more than a mere intention. It implies concrete steps taken towards causing death, hurt, or wrongful restraint. This preparation need not be elaborate or complete; it is sufficient if the accused has taken some active steps towards achieving these ends. Examples of such preparation could include:</w:t>
        <w:br/>
        <w:br/>
        <w:t xml:space="preserve">    * **Procuring weapons:** Acquiring knives, firearms, or other objects capable of causing death or hurt indicates a preparedness to inflict violence.</w:t>
        <w:br/>
        <w:t xml:space="preserve">    * **Assembling accomplices:** Gathering individuals to assist in the commission of the theft and potentially in inflicting harm demonstrates an organized effort.</w:t>
        <w:br/>
        <w:t xml:space="preserve">    * **Carrying ropes or other restraining materials:**  Indicates an intention to wrongfully restrain someone.</w:t>
        <w:br/>
        <w:t xml:space="preserve">    * **Conducting reconnaissance:** Observing the target location and planning escape routes can be considered preparatory acts, especially if done with the intention of facilitating violence or restraint.</w:t>
        <w:br/>
        <w:t xml:space="preserve">    * **Disguising oneself:** Wearing masks or other disguises to avoid identification, particularly in combination with other preparatory acts, can contribute to the establishment of intent to cause harm or restraint.</w:t>
        <w:br/>
        <w:br/>
        <w:t xml:space="preserve">    It’s important to note that the actual infliction of death, hurt, or wrongful restraint is not required for Section 382 to apply. The mere preparation for these actions, in conjunction with the commission of theft, is sufficient.</w:t>
        <w:br/>
        <w:br/>
        <w:t>3. **"In Order to the Committing of the Theft"**: This phrase establishes the nexus between the preparation for causing death, hurt, or restraint and the act of theft. The preparation must be made *for the purpose* of facilitating the theft. This implies that the intended violence or restraint is instrumental to the commission of the theft. It could be intended to overcome resistance, prevent detection, or facilitate escape.  The prosecution needs to establish a clear link between the preparatory acts and the intention to commit theft.</w:t>
        <w:br/>
        <w:br/>
        <w:t>**Punishment under Section 382:**</w:t>
        <w:br/>
        <w:br/>
        <w:t>Section 382 prescribes rigorous imprisonment for a term which may extend to ten years, and shall also be liable to fine.  This is a significantly higher penalty than that for simple theft under Section 379, which provides for imprisonment up to three years, or with fine, or with both. The severity of the punishment reflects the increased danger to society posed by individuals who are prepared to resort to violence or restraint during the commission of theft.</w:t>
        <w:br/>
        <w:br/>
        <w:t>**Distinction from other Sections:**</w:t>
        <w:br/>
        <w:br/>
        <w:t>It is crucial to distinguish Section 382 from related sections:</w:t>
        <w:br/>
        <w:br/>
        <w:t>* **Section 392 (Robbery):** Robbery involves theft accompanied by actual hurt, wrongful restraint, or fear of immediate hurt or wrongful restraint.  In contrast, Section 382 only requires *preparation* for these acts, not their actual commission.</w:t>
        <w:br/>
        <w:br/>
        <w:t>* **Section 397 (Robbery, or dacoity, with attempt to cause death or grievous hurt):** This section deals with a more severe form of robbery where an attempt is made to cause death or grievous hurt. Section 382 does not require an actual attempt to cause such harm, only preparation.</w:t>
        <w:br/>
        <w:br/>
        <w:t>* **Section 398 (Attempt to commit robbery or dacoity when armed with deadly weapon):** This section focuses on the possession of a deadly weapon during an attempt to commit robbery or dacoity. Section 382 doesn't necessarily require the possession of a deadly weapon, although it could be one of the preparatory acts.</w:t>
        <w:br/>
        <w:br/>
        <w:t>**Evidentiary Considerations:**</w:t>
        <w:br/>
        <w:br/>
        <w:t>Proving an offence under Section 382 requires establishing all the elements mentioned above. The prosecution must prove beyond a reasonable doubt that the accused committed theft, made preparations for causing death, hurt, or wrongful restraint, and that these preparations were made in order to commit the theft. Circumstantial evidence, such as the possession of weapons or the presence of accomplices, can be used to establish the preparatory acts.  The intention to cause death, hurt, or restraint must be inferred from the facts and circumstances of the case.</w:t>
        <w:br/>
        <w:br/>
        <w:br/>
        <w:t>In conclusion, Section 382 of the IPC targets a specific category of thieves who demonstrate a heightened criminal intent by preparing to employ violence or restraint to facilitate their crime. The provision reflects the graver threat posed by such individuals and imposes a harsher punishment to deter such dangerous behavior. It emphasizes the importance of safeguarding not just property, but also the safety and security of individuals from those willing to resort to potentially harmful measures to commit theft.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